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附件2：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湖南科技大学</w:t>
      </w:r>
      <w:r>
        <w:rPr>
          <w:rFonts w:hint="eastAsia" w:ascii="宋体" w:hAnsi="宋体"/>
          <w:b/>
          <w:sz w:val="32"/>
          <w:szCs w:val="32"/>
        </w:rPr>
        <w:t>2018-2019</w:t>
      </w:r>
      <w:r>
        <w:rPr>
          <w:rFonts w:ascii="宋体" w:hAnsi="宋体"/>
          <w:b/>
          <w:sz w:val="32"/>
          <w:szCs w:val="32"/>
        </w:rPr>
        <w:t>学年第</w:t>
      </w:r>
      <w:r>
        <w:rPr>
          <w:rFonts w:hint="eastAsia" w:ascii="宋体" w:hAnsi="宋体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学期</w:t>
      </w:r>
    </w:p>
    <w:p>
      <w:pPr>
        <w:spacing w:line="3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教学院</w:t>
      </w:r>
      <w:r>
        <w:rPr>
          <w:rFonts w:ascii="宋体" w:hAnsi="宋体"/>
          <w:b/>
          <w:sz w:val="32"/>
          <w:szCs w:val="32"/>
        </w:rPr>
        <w:t>“教学礼拜”</w:t>
      </w:r>
      <w:r>
        <w:rPr>
          <w:rFonts w:hint="eastAsia" w:ascii="宋体" w:hAnsi="宋体"/>
          <w:b/>
          <w:sz w:val="32"/>
          <w:szCs w:val="32"/>
        </w:rPr>
        <w:t>主题活动</w:t>
      </w:r>
      <w:r>
        <w:rPr>
          <w:rFonts w:ascii="宋体" w:hAnsi="宋体"/>
          <w:b/>
          <w:sz w:val="32"/>
          <w:szCs w:val="32"/>
        </w:rPr>
        <w:t>教学</w:t>
      </w:r>
      <w:r>
        <w:rPr>
          <w:rFonts w:hint="eastAsia" w:ascii="宋体" w:hAnsi="宋体"/>
          <w:b/>
          <w:sz w:val="32"/>
          <w:szCs w:val="32"/>
        </w:rPr>
        <w:t>调研与检查</w:t>
      </w:r>
      <w:r>
        <w:rPr>
          <w:rFonts w:ascii="宋体" w:hAnsi="宋体"/>
          <w:b/>
          <w:sz w:val="32"/>
          <w:szCs w:val="32"/>
        </w:rPr>
        <w:t>项目</w:t>
      </w:r>
      <w:r>
        <w:rPr>
          <w:rFonts w:hint="eastAsia" w:ascii="宋体" w:hAnsi="宋体"/>
          <w:b/>
          <w:sz w:val="32"/>
          <w:szCs w:val="32"/>
        </w:rPr>
        <w:t>及</w:t>
      </w:r>
      <w:r>
        <w:rPr>
          <w:rFonts w:ascii="宋体" w:hAnsi="宋体"/>
          <w:b/>
          <w:sz w:val="32"/>
          <w:szCs w:val="32"/>
        </w:rPr>
        <w:t>内容记录表</w:t>
      </w:r>
    </w:p>
    <w:p>
      <w:pPr>
        <w:spacing w:before="156" w:beforeLines="50" w:line="360" w:lineRule="exact"/>
        <w:ind w:firstLine="274" w:firstLineChars="9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学院： 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 xml:space="preserve">             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时间：201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>4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>
      <w:pPr>
        <w:spacing w:after="93" w:afterLines="30" w:line="44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一、教学环节 </w:t>
      </w:r>
    </w:p>
    <w:tbl>
      <w:tblPr>
        <w:tblStyle w:val="2"/>
        <w:tblW w:w="9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45"/>
        <w:gridCol w:w="4820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项目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内容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观测点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检查情况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说明</w:t>
            </w:r>
            <w:r>
              <w:rPr>
                <w:rFonts w:hint="eastAsia" w:ascii="宋体" w:hAnsi="宋体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培养方案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培养方案目标定位、内涵及修订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培养目标是否贯彻党的教育方针、面向国家与地区重大战略需求，是否符合专业类教学质量国家标准及专业认证评估（评价）标准与要求，检查培养方案执行情况，检查师范类专业培养方案修订情况。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师资队伍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数量结构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专任教师数量结构适应本专业教学和发展的需要。检查生师比（不高于18:1）、硕士以上学位教师占比、高职称教师占比。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素质能力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专任教师应具有一定的学术水平和研究能力。检查教师开展教学研究情况、科研成果有效促进教育教学改革与提高人才培养质量。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行业背景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检查工程教育专业教师工程实践经历情况、师范类专业教师中学教育服务经历及外聘（兼职）教师聘用情况。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师德师风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考察学院在加强师德师风建设方面长效机制与具体举措。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运行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课程设置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检查课程设置是否符合专业标准要求与支撑毕业要求达成，课程结构是否合理，各类课程学分比例是否恰当，课程开设顺序是否合理，学时分布是否合理（含周学时、学期学时分布）。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课程内容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检查课程思政实施情况、国家级规划教材与“马工程”重点教材选用情况及教师将教学研究成果转化为教学特色内容情况。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课程实施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是否根据学时学习需求及时调整授课模式及教学方法，是否合理安排课堂教学、课外学习和学生社团等各种学习活动。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教师授课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将教师回归潜心教书育人的本分作为基本遵循，激励教师教学投入的措施与效果；是否有高职称教师给本科生上课的管理规定，确保教授全员给本科生上课。授课计划表填写是否规范，是否与教学大纲相符。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按任课教师20%比例抽查课堂考勤情况，按专任教师10%比例抽查</w:t>
            </w:r>
            <w:r>
              <w:rPr>
                <w:rFonts w:hint="eastAsia" w:eastAsia="仿宋_GB2312"/>
                <w:spacing w:val="-20"/>
                <w:sz w:val="24"/>
              </w:rPr>
              <w:t>课堂教学准备材料（</w:t>
            </w:r>
            <w:r>
              <w:rPr>
                <w:rFonts w:eastAsia="仿宋_GB2312"/>
                <w:spacing w:val="-20"/>
                <w:sz w:val="24"/>
              </w:rPr>
              <w:t>教案</w:t>
            </w:r>
            <w:r>
              <w:rPr>
                <w:rFonts w:hint="eastAsia" w:eastAsia="仿宋_GB2312"/>
                <w:spacing w:val="-20"/>
                <w:sz w:val="24"/>
              </w:rPr>
              <w:t>、课件、讲稿），</w:t>
            </w:r>
            <w:r>
              <w:rPr>
                <w:rFonts w:hint="eastAsia" w:eastAsia="仿宋_GB2312"/>
                <w:sz w:val="24"/>
              </w:rPr>
              <w:t>重点抽查公共基础课和专业基础课作业批改情况。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合作与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协同育人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是否与地方政府、企业（基础教育学校）建立权责清晰、稳定协调、合作共赢的“三位一体”协同培养机制。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实践基地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是否建立相对稳定、满足教学实践需求的实践教学基地。检查校外实习实训基地建设与合作情况。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实验教学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管理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检查本科教学实验室建设与管理情况。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检查教学仪器设备使用记录、实验室工作记录与安全日志填写、学生签到记录、实验报告批改情况。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实践教学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管理</w:t>
            </w:r>
          </w:p>
        </w:tc>
        <w:tc>
          <w:tcPr>
            <w:tcW w:w="482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实践教学管理规范，检查2018-2019学年实习实训安排及进度执行情况，实习报告的批阅情况，院系领导到</w:t>
            </w:r>
            <w:r>
              <w:rPr>
                <w:rFonts w:eastAsia="仿宋_GB2312"/>
                <w:sz w:val="24"/>
              </w:rPr>
              <w:t>各专业实习</w:t>
            </w:r>
            <w:r>
              <w:rPr>
                <w:rFonts w:hint="eastAsia" w:eastAsia="仿宋_GB2312"/>
                <w:sz w:val="24"/>
              </w:rPr>
              <w:t>点检查记录。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课程设计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检查</w:t>
            </w:r>
            <w:r>
              <w:rPr>
                <w:rFonts w:hint="eastAsia" w:eastAsia="仿宋_GB2312"/>
                <w:sz w:val="24"/>
              </w:rPr>
              <w:t>课程设计</w:t>
            </w:r>
            <w:r>
              <w:rPr>
                <w:rFonts w:eastAsia="仿宋_GB2312"/>
                <w:sz w:val="24"/>
              </w:rPr>
              <w:t>安排</w:t>
            </w:r>
            <w:r>
              <w:rPr>
                <w:rFonts w:hint="eastAsia" w:eastAsia="仿宋_GB2312"/>
                <w:sz w:val="24"/>
              </w:rPr>
              <w:t>、进度情况，</w:t>
            </w:r>
            <w:r>
              <w:rPr>
                <w:rFonts w:eastAsia="仿宋_GB2312"/>
                <w:sz w:val="24"/>
              </w:rPr>
              <w:t>教师指导</w:t>
            </w:r>
            <w:r>
              <w:rPr>
                <w:rFonts w:hint="eastAsia" w:eastAsia="仿宋_GB2312"/>
                <w:sz w:val="24"/>
              </w:rPr>
              <w:t>、答疑</w:t>
            </w:r>
            <w:r>
              <w:rPr>
                <w:rFonts w:eastAsia="仿宋_GB2312"/>
                <w:sz w:val="24"/>
              </w:rPr>
              <w:t>情况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院</w:t>
            </w:r>
            <w:r>
              <w:rPr>
                <w:rFonts w:hint="eastAsia"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>领导检查</w:t>
            </w:r>
            <w:r>
              <w:rPr>
                <w:rFonts w:hint="eastAsia" w:eastAsia="仿宋_GB2312"/>
                <w:sz w:val="24"/>
              </w:rPr>
              <w:t>记录。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毕业设计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（论文）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加强对毕业设计（论文）全过程管理，强化指导教师责任；是</w:t>
            </w:r>
            <w:r>
              <w:rPr>
                <w:rFonts w:hint="eastAsia" w:eastAsia="仿宋_GB2312"/>
                <w:spacing w:val="-20"/>
                <w:sz w:val="24"/>
              </w:rPr>
              <w:t>否制定了毕业设计（论文）工作计划，提供实施情况总结，</w:t>
            </w:r>
            <w:r>
              <w:rPr>
                <w:rFonts w:hint="eastAsia" w:eastAsia="仿宋_GB2312"/>
                <w:sz w:val="24"/>
              </w:rPr>
              <w:t>毕业设计（论文）规范和归档情况。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考试考核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考试考核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对上学期课程考核材料进行抽查，考察课程考核内容、方法与评分标准是否合理，试卷评阅、成绩分析表和教学小结表填写是否规范。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学生发展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学风与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学习效果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考察学院落实学生思想政治教育的辅导员系部联系制度，考察是否针对课堂教学中存在的突出问题和薄弱环节进行严管、严抓，并制定相关整改措施，考察学院对学生校纪校规与诚信教育及</w:t>
            </w:r>
            <w:r>
              <w:rPr>
                <w:rFonts w:eastAsia="仿宋_GB2312"/>
                <w:sz w:val="24"/>
              </w:rPr>
              <w:t>典型案例</w:t>
            </w:r>
            <w:r>
              <w:rPr>
                <w:rFonts w:hint="eastAsia" w:eastAsia="仿宋_GB2312"/>
                <w:sz w:val="24"/>
              </w:rPr>
              <w:t>警示教育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学生发表学术论文、获取专利及学生竞赛奖励情况统计，学院专业学科竞赛组织情况及总结与分析。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创新技能学分认定</w:t>
            </w:r>
            <w:r>
              <w:rPr>
                <w:rFonts w:eastAsia="仿宋_GB2312"/>
                <w:kern w:val="0"/>
                <w:sz w:val="24"/>
              </w:rPr>
              <w:t>是否有汇总表</w:t>
            </w:r>
            <w:r>
              <w:rPr>
                <w:rFonts w:hint="eastAsia" w:eastAsia="仿宋_GB2312"/>
                <w:kern w:val="0"/>
                <w:sz w:val="24"/>
              </w:rPr>
              <w:t>，是否按学年归档，档案材料是否齐全。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质量保障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教学质量标准学习讨论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组织教师学习讨论专业类教学质量国家标准及工程教育专业认证、师范类专业认证、专业综合评价标准与要求。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专业认证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评估（评价）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检查相关专业认证评估（评价）工作进展情况。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质量保障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与管理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学院质量监控的具体措施，质量持续改进措施和效果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二、教学的组织和管理</w:t>
      </w:r>
    </w:p>
    <w:tbl>
      <w:tblPr>
        <w:tblStyle w:val="2"/>
        <w:tblW w:w="9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20"/>
        <w:gridCol w:w="1446"/>
        <w:gridCol w:w="2126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项目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内容</w:t>
            </w:r>
          </w:p>
        </w:tc>
        <w:tc>
          <w:tcPr>
            <w:tcW w:w="35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数据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</w:t>
            </w:r>
            <w:r>
              <w:rPr>
                <w:rFonts w:ascii="宋体" w:hAnsi="宋体"/>
                <w:b/>
                <w:sz w:val="24"/>
              </w:rPr>
              <w:t>说明与建议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教学管理</w:t>
            </w:r>
          </w:p>
        </w:tc>
        <w:tc>
          <w:tcPr>
            <w:tcW w:w="392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院领导听课记录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总数：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ind w:left="12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平均数：  次/人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教师听课记录</w:t>
            </w:r>
            <w:r>
              <w:rPr>
                <w:rFonts w:hint="eastAsia" w:eastAsia="仿宋_GB2312"/>
                <w:sz w:val="24"/>
              </w:rPr>
              <w:t>（抽查10份以上）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总数：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ind w:left="12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平均数：  次/人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正高级教师给本科生上课情况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总数：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上课人数：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比例：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ind w:left="12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副高级教师给本科生上课情况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总数：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上课人数：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比例：   %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ind w:left="12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外聘教师给本科生上课情况</w:t>
            </w:r>
          </w:p>
        </w:tc>
        <w:tc>
          <w:tcPr>
            <w:tcW w:w="357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评课记录次数</w:t>
            </w:r>
          </w:p>
        </w:tc>
        <w:tc>
          <w:tcPr>
            <w:tcW w:w="357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领导</w:t>
            </w:r>
            <w:r>
              <w:rPr>
                <w:rFonts w:eastAsia="仿宋_GB2312"/>
                <w:sz w:val="24"/>
              </w:rPr>
              <w:t>查课记录次数</w:t>
            </w:r>
            <w:r>
              <w:rPr>
                <w:rFonts w:hint="eastAsia" w:eastAsia="仿宋_GB2312"/>
                <w:sz w:val="24"/>
              </w:rPr>
              <w:t>（含院领导、系主任等）</w:t>
            </w:r>
          </w:p>
        </w:tc>
        <w:tc>
          <w:tcPr>
            <w:tcW w:w="357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学院教研教改教学活动</w:t>
            </w:r>
          </w:p>
        </w:tc>
        <w:tc>
          <w:tcPr>
            <w:tcW w:w="3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教学系开展教学经验交流、教学法研究记录次数</w:t>
            </w:r>
          </w:p>
        </w:tc>
        <w:tc>
          <w:tcPr>
            <w:tcW w:w="14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总数：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平均数：  次/系</w:t>
            </w:r>
          </w:p>
        </w:tc>
        <w:tc>
          <w:tcPr>
            <w:tcW w:w="17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院教学活动情况、活动次数</w:t>
            </w:r>
          </w:p>
        </w:tc>
        <w:tc>
          <w:tcPr>
            <w:tcW w:w="35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学院有无公开课示范课讲评、教师讲课比赛等教学活动的总结材料</w:t>
            </w:r>
          </w:p>
        </w:tc>
        <w:tc>
          <w:tcPr>
            <w:tcW w:w="35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本学期</w:t>
            </w:r>
            <w:r>
              <w:rPr>
                <w:rFonts w:eastAsia="仿宋_GB2312"/>
                <w:sz w:val="24"/>
              </w:rPr>
              <w:t>教学</w:t>
            </w: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eastAsia="仿宋_GB2312"/>
                <w:sz w:val="24"/>
              </w:rPr>
              <w:t>计划与</w:t>
            </w:r>
            <w:r>
              <w:rPr>
                <w:rFonts w:hint="eastAsia" w:eastAsia="仿宋_GB2312"/>
                <w:sz w:val="24"/>
              </w:rPr>
              <w:t>上学期教学工作</w:t>
            </w:r>
            <w:r>
              <w:rPr>
                <w:rFonts w:eastAsia="仿宋_GB2312"/>
                <w:sz w:val="24"/>
              </w:rPr>
              <w:t>总结</w:t>
            </w:r>
          </w:p>
        </w:tc>
        <w:tc>
          <w:tcPr>
            <w:tcW w:w="35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spacing w:line="320" w:lineRule="exact"/>
        <w:rPr>
          <w:rFonts w:hint="eastAsia" w:eastAsia="仿宋_GB2312"/>
          <w:b/>
          <w:sz w:val="28"/>
          <w:szCs w:val="28"/>
        </w:rPr>
      </w:pPr>
    </w:p>
    <w:p>
      <w:pPr>
        <w:spacing w:line="400" w:lineRule="exact"/>
        <w:rPr>
          <w:rFonts w:hint="eastAsia" w:eastAsia="仿宋_GB2312"/>
          <w:sz w:val="32"/>
          <w:szCs w:val="32"/>
        </w:rPr>
      </w:pPr>
    </w:p>
    <w:p>
      <w:pPr>
        <w:spacing w:line="400" w:lineRule="exact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B13C7"/>
    <w:rsid w:val="03524E0A"/>
    <w:rsid w:val="0A4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2019-04-15T09:20:00Z</dcterms:created>
  <dc:creator>Administrator</dc:creator>
  <cp:lastModifiedBy>Administrator</cp:lastModifiedBy>
  <dcterms:modified xsi:type="dcterms:W3CDTF">2019-04-15T09:21:12Z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