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DB" w:rsidRPr="00E40DDB" w:rsidRDefault="00E40DDB" w:rsidP="00E40DDB">
      <w:pPr>
        <w:widowControl/>
        <w:adjustRightInd w:val="0"/>
        <w:snapToGrid w:val="0"/>
        <w:ind w:left="120"/>
        <w:rPr>
          <w:rFonts w:ascii="黑体" w:eastAsia="黑体" w:hAnsi="仿宋" w:cs="仿宋"/>
          <w:kern w:val="0"/>
          <w:sz w:val="32"/>
          <w:szCs w:val="32"/>
          <w:lang w:val="zh-CN" w:bidi="zh-CN"/>
        </w:rPr>
      </w:pPr>
      <w:r w:rsidRPr="00E40DDB">
        <w:rPr>
          <w:rFonts w:ascii="黑体" w:eastAsia="黑体" w:hAnsi="仿宋" w:cs="仿宋" w:hint="eastAsia"/>
          <w:kern w:val="0"/>
          <w:sz w:val="32"/>
          <w:szCs w:val="32"/>
          <w:lang w:val="zh-CN" w:bidi="zh-CN"/>
        </w:rPr>
        <w:t>附件</w:t>
      </w:r>
      <w:r w:rsidRPr="00E40DDB">
        <w:rPr>
          <w:rFonts w:ascii="黑体" w:eastAsia="黑体" w:hAnsi="仿宋" w:cs="仿宋" w:hint="eastAsia"/>
          <w:kern w:val="0"/>
          <w:sz w:val="32"/>
          <w:szCs w:val="32"/>
          <w:lang w:bidi="zh-CN"/>
        </w:rPr>
        <w:t>3</w:t>
      </w:r>
      <w:r w:rsidRPr="00E40DDB">
        <w:rPr>
          <w:rFonts w:ascii="黑体" w:eastAsia="黑体" w:hAnsi="仿宋" w:cs="仿宋" w:hint="eastAsia"/>
          <w:kern w:val="0"/>
          <w:sz w:val="32"/>
          <w:szCs w:val="32"/>
          <w:lang w:val="zh-CN" w:bidi="zh-CN"/>
        </w:rPr>
        <w:t>：</w:t>
      </w:r>
    </w:p>
    <w:p w:rsidR="00E40DDB" w:rsidRPr="00E40DDB" w:rsidRDefault="00E40DDB" w:rsidP="00E40DDB">
      <w:pPr>
        <w:widowControl/>
        <w:adjustRightInd w:val="0"/>
        <w:snapToGrid w:val="0"/>
        <w:ind w:right="1"/>
        <w:jc w:val="center"/>
        <w:outlineLvl w:val="0"/>
        <w:rPr>
          <w:rFonts w:ascii="宋体" w:eastAsia="宋体" w:hAnsi="宋体" w:cs="宋体"/>
          <w:b/>
          <w:bCs/>
          <w:kern w:val="0"/>
          <w:sz w:val="36"/>
          <w:szCs w:val="36"/>
        </w:rPr>
      </w:pPr>
      <w:r w:rsidRPr="00E40DDB">
        <w:rPr>
          <w:rFonts w:ascii="宋体" w:eastAsia="宋体" w:hAnsi="宋体" w:cs="宋体" w:hint="eastAsia"/>
          <w:b/>
          <w:bCs/>
          <w:kern w:val="0"/>
          <w:sz w:val="36"/>
          <w:szCs w:val="36"/>
        </w:rPr>
        <w:t>2021湖南省“金茂酒店杯”酒店创意大赛案例</w:t>
      </w:r>
    </w:p>
    <w:p w:rsidR="00E40DDB" w:rsidRPr="00E40DDB" w:rsidRDefault="00E40DDB" w:rsidP="00E40DDB">
      <w:pPr>
        <w:widowControl/>
        <w:adjustRightInd w:val="0"/>
        <w:snapToGrid w:val="0"/>
        <w:rPr>
          <w:rFonts w:ascii="宋体" w:eastAsia="宋体" w:hAnsi="Tahoma" w:cs="Times New Roman"/>
          <w:b/>
          <w:kern w:val="0"/>
          <w:sz w:val="28"/>
        </w:rPr>
      </w:pPr>
      <w:r w:rsidRPr="00E40DDB">
        <w:rPr>
          <w:rFonts w:ascii="宋体" w:eastAsia="宋体" w:hAnsi="Tahoma" w:cs="Times New Roman" w:hint="eastAsia"/>
          <w:b/>
          <w:kern w:val="0"/>
          <w:sz w:val="28"/>
        </w:rPr>
        <w:t>一、背景介绍</w:t>
      </w:r>
    </w:p>
    <w:p w:rsidR="00E40DDB" w:rsidRPr="00E40DDB" w:rsidRDefault="00E40DDB" w:rsidP="00E40DDB">
      <w:pPr>
        <w:widowControl/>
        <w:adjustRightInd w:val="0"/>
        <w:snapToGrid w:val="0"/>
        <w:ind w:firstLineChars="200" w:firstLine="509"/>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5"/>
          <w:w w:val="95"/>
          <w:kern w:val="0"/>
          <w:sz w:val="28"/>
          <w:szCs w:val="28"/>
        </w:rPr>
        <w:t>住宿业是一门古老的生意，当第一个出门远行的人需要地方落脚，住宿业就诞生了。最</w:t>
      </w:r>
      <w:r w:rsidRPr="00E40DDB">
        <w:rPr>
          <w:rFonts w:ascii="仿宋_GB2312" w:eastAsia="仿宋_GB2312" w:hAnsi="仿宋_GB2312" w:cs="仿宋_GB2312" w:hint="eastAsia"/>
          <w:spacing w:val="-5"/>
          <w:kern w:val="0"/>
          <w:sz w:val="28"/>
          <w:szCs w:val="28"/>
        </w:rPr>
        <w:t>早期的客栈甚至可以追溯到人类原始社会末期和奴隶社会初期。</w:t>
      </w:r>
    </w:p>
    <w:p w:rsidR="00E40DDB" w:rsidRPr="00E40DDB" w:rsidRDefault="00E40DDB" w:rsidP="00E40DDB">
      <w:pPr>
        <w:widowControl/>
        <w:adjustRightInd w:val="0"/>
        <w:snapToGrid w:val="0"/>
        <w:ind w:firstLineChars="200" w:firstLine="529"/>
        <w:rPr>
          <w:rFonts w:ascii="仿宋_GB2312" w:eastAsia="仿宋_GB2312" w:hAnsi="仿宋_GB2312" w:cs="仿宋_GB2312"/>
          <w:kern w:val="0"/>
          <w:sz w:val="28"/>
          <w:szCs w:val="28"/>
        </w:rPr>
      </w:pPr>
      <w:r w:rsidRPr="00E40DDB">
        <w:rPr>
          <w:rFonts w:ascii="仿宋_GB2312" w:eastAsia="仿宋_GB2312" w:hAnsi="仿宋_GB2312" w:cs="仿宋_GB2312" w:hint="eastAsia"/>
          <w:w w:val="95"/>
          <w:kern w:val="0"/>
          <w:sz w:val="28"/>
          <w:szCs w:val="28"/>
        </w:rPr>
        <w:t>几百年来，住宿业中对客最活跃的酒店行业不断被赋予更多的意义，近代以来，艺术、</w:t>
      </w:r>
      <w:r w:rsidRPr="00E40DDB">
        <w:rPr>
          <w:rFonts w:ascii="仿宋_GB2312" w:eastAsia="仿宋_GB2312" w:hAnsi="仿宋_GB2312" w:cs="仿宋_GB2312" w:hint="eastAsia"/>
          <w:spacing w:val="-9"/>
          <w:kern w:val="0"/>
          <w:sz w:val="28"/>
          <w:szCs w:val="28"/>
        </w:rPr>
        <w:t>科技、人文、潮流…这些主题都已开始和酒店业进行碰撞。透过当代大学生的视角，未来的酒店是什么样子的？</w:t>
      </w:r>
    </w:p>
    <w:p w:rsidR="00E40DDB" w:rsidRPr="00E40DDB" w:rsidRDefault="00E40DDB" w:rsidP="00E40DDB">
      <w:pPr>
        <w:widowControl/>
        <w:adjustRightInd w:val="0"/>
        <w:snapToGrid w:val="0"/>
        <w:ind w:firstLineChars="200" w:firstLine="529"/>
        <w:rPr>
          <w:rFonts w:ascii="仿宋_GB2312" w:eastAsia="仿宋_GB2312" w:hAnsi="仿宋_GB2312" w:cs="仿宋_GB2312"/>
          <w:kern w:val="0"/>
          <w:sz w:val="28"/>
          <w:szCs w:val="28"/>
        </w:rPr>
      </w:pPr>
      <w:r w:rsidRPr="00E40DDB">
        <w:rPr>
          <w:rFonts w:ascii="仿宋_GB2312" w:eastAsia="仿宋_GB2312" w:hAnsi="仿宋_GB2312" w:cs="仿宋_GB2312" w:hint="eastAsia"/>
          <w:w w:val="95"/>
          <w:kern w:val="0"/>
          <w:sz w:val="28"/>
          <w:szCs w:val="28"/>
        </w:rPr>
        <w:t xml:space="preserve">同时，越来越多被提及和关注的长租公寓行业又会变成什么样？是将分流酒店的职能， </w:t>
      </w:r>
      <w:r w:rsidRPr="00E40DDB">
        <w:rPr>
          <w:rFonts w:ascii="仿宋_GB2312" w:eastAsia="仿宋_GB2312" w:hAnsi="仿宋_GB2312" w:cs="仿宋_GB2312" w:hint="eastAsia"/>
          <w:kern w:val="0"/>
          <w:sz w:val="28"/>
          <w:szCs w:val="28"/>
        </w:rPr>
        <w:t>还是开辟属于自己的新天地？</w:t>
      </w:r>
    </w:p>
    <w:p w:rsidR="00E40DDB" w:rsidRPr="00E40DDB" w:rsidRDefault="00E40DDB" w:rsidP="00E40DDB">
      <w:pPr>
        <w:widowControl/>
        <w:adjustRightInd w:val="0"/>
        <w:snapToGrid w:val="0"/>
        <w:ind w:firstLineChars="200" w:firstLine="465"/>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16"/>
          <w:w w:val="95"/>
          <w:kern w:val="0"/>
          <w:sz w:val="28"/>
          <w:szCs w:val="28"/>
        </w:rPr>
        <w:t>金茂</w:t>
      </w:r>
      <w:r w:rsidRPr="00E40DDB">
        <w:rPr>
          <w:rFonts w:ascii="仿宋_GB2312" w:eastAsia="仿宋_GB2312" w:hAnsi="仿宋_GB2312" w:cs="仿宋_GB2312" w:hint="eastAsia"/>
          <w:w w:val="95"/>
          <w:kern w:val="0"/>
          <w:sz w:val="28"/>
          <w:szCs w:val="28"/>
        </w:rPr>
        <w:t>（中国</w:t>
      </w:r>
      <w:r w:rsidRPr="00E40DDB">
        <w:rPr>
          <w:rFonts w:ascii="仿宋_GB2312" w:eastAsia="仿宋_GB2312" w:hAnsi="仿宋_GB2312" w:cs="仿宋_GB2312" w:hint="eastAsia"/>
          <w:spacing w:val="-29"/>
          <w:w w:val="95"/>
          <w:kern w:val="0"/>
          <w:sz w:val="28"/>
          <w:szCs w:val="28"/>
        </w:rPr>
        <w:t>）</w:t>
      </w:r>
      <w:r w:rsidRPr="00E40DDB">
        <w:rPr>
          <w:rFonts w:ascii="仿宋_GB2312" w:eastAsia="仿宋_GB2312" w:hAnsi="仿宋_GB2312" w:cs="仿宋_GB2312" w:hint="eastAsia"/>
          <w:spacing w:val="-2"/>
          <w:w w:val="95"/>
          <w:kern w:val="0"/>
          <w:sz w:val="28"/>
          <w:szCs w:val="28"/>
        </w:rPr>
        <w:t>酒店投资管理有限公司是中国中化集团旗下中国金茂的全资子公司。主要</w:t>
      </w:r>
      <w:r w:rsidRPr="00E40DDB">
        <w:rPr>
          <w:rFonts w:ascii="仿宋_GB2312" w:eastAsia="仿宋_GB2312" w:hAnsi="仿宋_GB2312" w:cs="仿宋_GB2312" w:hint="eastAsia"/>
          <w:w w:val="95"/>
          <w:kern w:val="0"/>
          <w:sz w:val="28"/>
          <w:szCs w:val="28"/>
        </w:rPr>
        <w:t>从事高端商业不动产的运营，致力于在核心城市精选地段运营地标性和精品特色的高级酒</w:t>
      </w:r>
      <w:r w:rsidRPr="00E40DDB">
        <w:rPr>
          <w:rFonts w:ascii="仿宋_GB2312" w:eastAsia="仿宋_GB2312" w:hAnsi="仿宋_GB2312" w:cs="仿宋_GB2312" w:hint="eastAsia"/>
          <w:spacing w:val="-10"/>
          <w:w w:val="95"/>
          <w:kern w:val="0"/>
          <w:sz w:val="28"/>
          <w:szCs w:val="28"/>
        </w:rPr>
        <w:t>店、公寓、旅游等项目。多年来金茂酒店持续进行酒店新产品的研究，随着科技数字进一步</w:t>
      </w:r>
      <w:r w:rsidRPr="00E40DDB">
        <w:rPr>
          <w:rFonts w:ascii="仿宋_GB2312" w:eastAsia="仿宋_GB2312" w:hAnsi="仿宋_GB2312" w:cs="仿宋_GB2312" w:hint="eastAsia"/>
          <w:spacing w:val="-10"/>
          <w:kern w:val="0"/>
          <w:sz w:val="28"/>
          <w:szCs w:val="28"/>
        </w:rPr>
        <w:t>影响着人们的生活，未来酒店也将不断与科技进行有机融合。</w:t>
      </w:r>
    </w:p>
    <w:p w:rsidR="00E40DDB" w:rsidRPr="00E40DDB" w:rsidRDefault="00E40DDB" w:rsidP="00E40DDB">
      <w:pPr>
        <w:widowControl/>
        <w:adjustRightInd w:val="0"/>
        <w:snapToGrid w:val="0"/>
        <w:rPr>
          <w:rFonts w:ascii="宋体" w:eastAsia="宋体" w:hAnsi="Tahoma" w:cs="Times New Roman"/>
          <w:b/>
          <w:kern w:val="0"/>
          <w:sz w:val="28"/>
        </w:rPr>
      </w:pPr>
      <w:r w:rsidRPr="00E40DDB">
        <w:rPr>
          <w:rFonts w:ascii="宋体" w:eastAsia="宋体" w:hAnsi="Tahoma" w:cs="Times New Roman" w:hint="eastAsia"/>
          <w:b/>
          <w:kern w:val="0"/>
          <w:sz w:val="28"/>
        </w:rPr>
        <w:t>二、选题细则</w:t>
      </w:r>
    </w:p>
    <w:p w:rsidR="00E40DDB" w:rsidRPr="00E40DDB" w:rsidRDefault="00E40DDB" w:rsidP="00E40DDB">
      <w:pPr>
        <w:widowControl/>
        <w:adjustRightInd w:val="0"/>
        <w:snapToGrid w:val="0"/>
        <w:ind w:firstLineChars="100" w:firstLine="281"/>
        <w:rPr>
          <w:rFonts w:ascii="宋体" w:eastAsia="宋体" w:hAnsi="Tahoma" w:cs="Times New Roman"/>
          <w:b/>
          <w:kern w:val="0"/>
          <w:sz w:val="28"/>
        </w:rPr>
      </w:pPr>
      <w:r w:rsidRPr="00E40DDB">
        <w:rPr>
          <w:rFonts w:ascii="宋体" w:eastAsia="宋体" w:hAnsi="Tahoma" w:cs="Times New Roman" w:hint="eastAsia"/>
          <w:b/>
          <w:kern w:val="0"/>
          <w:sz w:val="28"/>
        </w:rPr>
        <w:t>1、案例主题</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在以下两个选题中任选一个作为主题进行编写。</w:t>
      </w:r>
    </w:p>
    <w:p w:rsidR="00E40DDB" w:rsidRPr="00E40DDB" w:rsidRDefault="00E40DDB" w:rsidP="00E40DDB">
      <w:pPr>
        <w:widowControl/>
        <w:adjustRightInd w:val="0"/>
        <w:snapToGrid w:val="0"/>
        <w:ind w:firstLineChars="200" w:firstLine="562"/>
        <w:rPr>
          <w:rFonts w:ascii="宋体" w:eastAsia="宋体" w:hAnsi="宋体" w:cs="Times New Roman"/>
          <w:b/>
          <w:i/>
          <w:kern w:val="0"/>
          <w:sz w:val="28"/>
          <w:szCs w:val="28"/>
        </w:rPr>
      </w:pPr>
      <w:r w:rsidRPr="00E40DDB">
        <w:rPr>
          <w:rFonts w:ascii="宋体" w:eastAsia="宋体" w:hAnsi="宋体" w:cs="Times New Roman" w:hint="eastAsia"/>
          <w:b/>
          <w:i/>
          <w:kern w:val="0"/>
          <w:sz w:val="28"/>
          <w:szCs w:val="28"/>
        </w:rPr>
        <w:t>选题A：我眼中的未来酒店——可持续发展的科技酒店</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目前科技在酒店中的结合主要集中在客房、前台等对客环节，但对于一个完整的酒店产品，其他设施部分也应该相应引入科技使之成为一个有体系有特色的完整科技酒店产品。</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虽然科技蓬勃发展，但是生态、环保、自然的词眼依旧在国家战略层面被屡屡提及。使用科技必定会造成能耗的增加，在生态环保大前提</w:t>
      </w:r>
      <w:r w:rsidRPr="00E40DDB">
        <w:rPr>
          <w:rFonts w:ascii="仿宋_GB2312" w:eastAsia="仿宋_GB2312" w:hAnsi="仿宋_GB2312" w:cs="仿宋_GB2312" w:hint="eastAsia"/>
          <w:w w:val="95"/>
          <w:kern w:val="0"/>
          <w:sz w:val="28"/>
          <w:szCs w:val="28"/>
        </w:rPr>
        <w:lastRenderedPageBreak/>
        <w:t>下，未来酒店无论在城市中心还是景区目的地，都将是一个可持续发展的公共建筑物。</w:t>
      </w:r>
    </w:p>
    <w:p w:rsidR="00E40DDB" w:rsidRPr="00E40DDB" w:rsidRDefault="00E40DDB" w:rsidP="00E40DDB">
      <w:pPr>
        <w:widowControl/>
        <w:adjustRightInd w:val="0"/>
        <w:snapToGrid w:val="0"/>
        <w:ind w:firstLineChars="200" w:firstLine="529"/>
        <w:rPr>
          <w:rFonts w:ascii="宋体" w:eastAsia="宋体" w:hAnsi="宋体" w:cs="Times New Roman"/>
          <w:b/>
          <w:kern w:val="0"/>
          <w:sz w:val="28"/>
          <w:szCs w:val="28"/>
        </w:rPr>
      </w:pPr>
      <w:r w:rsidRPr="00E40DDB">
        <w:rPr>
          <w:rFonts w:ascii="仿宋_GB2312" w:eastAsia="仿宋_GB2312" w:hAnsi="仿宋_GB2312" w:cs="仿宋_GB2312" w:hint="eastAsia"/>
          <w:w w:val="95"/>
          <w:kern w:val="0"/>
          <w:sz w:val="28"/>
          <w:szCs w:val="28"/>
        </w:rPr>
        <w:t>请从以下内容中选择一个方向作为切入点，任意畅想，进行可持续发展的科技酒店选题编写：</w:t>
      </w:r>
      <w:r w:rsidRPr="00E40DDB">
        <w:rPr>
          <w:rFonts w:ascii="宋体" w:eastAsia="宋体" w:hAnsi="宋体" w:cs="Times New Roman" w:hint="eastAsia"/>
          <w:b/>
          <w:kern w:val="0"/>
          <w:sz w:val="28"/>
          <w:szCs w:val="28"/>
        </w:rPr>
        <w:t>①餐饮  ②宴会会议  ③康体</w:t>
      </w:r>
      <w:r w:rsidRPr="00E40DDB">
        <w:rPr>
          <w:rFonts w:ascii="宋体" w:eastAsia="宋体" w:hAnsi="宋体" w:cs="Times New Roman" w:hint="eastAsia"/>
          <w:b/>
          <w:kern w:val="0"/>
          <w:sz w:val="28"/>
          <w:szCs w:val="28"/>
        </w:rPr>
        <w:tab/>
        <w:t>④公区</w:t>
      </w:r>
      <w:r w:rsidRPr="00E40DDB">
        <w:rPr>
          <w:rFonts w:ascii="宋体" w:eastAsia="宋体" w:hAnsi="宋体" w:cs="Times New Roman" w:hint="eastAsia"/>
          <w:b/>
          <w:spacing w:val="1"/>
          <w:kern w:val="0"/>
          <w:sz w:val="28"/>
          <w:szCs w:val="28"/>
        </w:rPr>
        <w:t xml:space="preserve"> </w:t>
      </w:r>
      <w:r w:rsidRPr="00E40DDB">
        <w:rPr>
          <w:rFonts w:ascii="宋体" w:eastAsia="宋体" w:hAnsi="宋体" w:cs="Times New Roman" w:hint="eastAsia"/>
          <w:b/>
          <w:kern w:val="0"/>
          <w:sz w:val="28"/>
          <w:szCs w:val="28"/>
        </w:rPr>
        <w:t>⑤新建筑材料</w:t>
      </w:r>
    </w:p>
    <w:p w:rsidR="00E40DDB" w:rsidRPr="00E40DDB" w:rsidRDefault="00E40DDB" w:rsidP="00E40DDB">
      <w:pPr>
        <w:widowControl/>
        <w:adjustRightInd w:val="0"/>
        <w:snapToGrid w:val="0"/>
        <w:ind w:firstLineChars="200" w:firstLine="562"/>
        <w:rPr>
          <w:rFonts w:ascii="宋体" w:eastAsia="宋体" w:hAnsi="宋体" w:cs="Times New Roman"/>
          <w:b/>
          <w:i/>
          <w:kern w:val="0"/>
          <w:sz w:val="28"/>
          <w:szCs w:val="28"/>
        </w:rPr>
      </w:pPr>
      <w:r w:rsidRPr="00E40DDB">
        <w:rPr>
          <w:rFonts w:ascii="宋体" w:eastAsia="宋体" w:hAnsi="宋体" w:cs="Times New Roman" w:hint="eastAsia"/>
          <w:b/>
          <w:i/>
          <w:kern w:val="0"/>
          <w:sz w:val="28"/>
          <w:szCs w:val="28"/>
        </w:rPr>
        <w:t>选题B：我眼中的未来长租公寓——创新与融合</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作为冉冉升起的新住宿类业态，长租公寓领域目前还有许多不明朗的内容，包括如何盈利、如何打造产品，其中留给年轻人的想象空间巨大。</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长租公寓与酒店所有区别，客人停留的时间更长、需求也不一样，因此对于长租公寓的设计也要相应调整。除了满足最基本的住宿需求，长租公寓还将被赋予什么样的内容？</w:t>
      </w:r>
    </w:p>
    <w:p w:rsidR="00E40DDB" w:rsidRPr="00E40DDB" w:rsidRDefault="00E40DDB" w:rsidP="00E40DDB">
      <w:pPr>
        <w:widowControl/>
        <w:adjustRightInd w:val="0"/>
        <w:snapToGrid w:val="0"/>
        <w:ind w:firstLineChars="200" w:firstLine="529"/>
        <w:rPr>
          <w:rFonts w:ascii="仿宋_GB2312" w:eastAsia="仿宋_GB2312" w:hAnsi="仿宋_GB2312" w:cs="仿宋_GB2312"/>
          <w:b/>
          <w:bCs/>
          <w:w w:val="95"/>
          <w:kern w:val="0"/>
          <w:sz w:val="28"/>
          <w:szCs w:val="28"/>
        </w:rPr>
      </w:pPr>
      <w:r w:rsidRPr="00E40DDB">
        <w:rPr>
          <w:rFonts w:ascii="仿宋_GB2312" w:eastAsia="仿宋_GB2312" w:hAnsi="仿宋_GB2312" w:cs="仿宋_GB2312" w:hint="eastAsia"/>
          <w:w w:val="95"/>
          <w:kern w:val="0"/>
          <w:sz w:val="28"/>
          <w:szCs w:val="28"/>
        </w:rPr>
        <w:t>请从以下内容中选择一个方向作为切入点，任意畅想，进行未来长租公寓选题编写：</w:t>
      </w:r>
      <w:r w:rsidRPr="00E40DDB">
        <w:rPr>
          <w:rFonts w:ascii="仿宋_GB2312" w:eastAsia="仿宋_GB2312" w:hAnsi="仿宋_GB2312" w:cs="仿宋_GB2312" w:hint="eastAsia"/>
          <w:b/>
          <w:bCs/>
          <w:w w:val="95"/>
          <w:kern w:val="0"/>
          <w:sz w:val="28"/>
          <w:szCs w:val="28"/>
        </w:rPr>
        <w:t>①公区  ②客房  ③商业</w:t>
      </w:r>
    </w:p>
    <w:p w:rsidR="00E40DDB" w:rsidRPr="00E40DDB" w:rsidRDefault="00E40DDB" w:rsidP="00E40DDB">
      <w:pPr>
        <w:widowControl/>
        <w:adjustRightInd w:val="0"/>
        <w:snapToGrid w:val="0"/>
        <w:ind w:firstLineChars="100" w:firstLine="281"/>
        <w:rPr>
          <w:rFonts w:ascii="宋体" w:eastAsia="宋体" w:hAnsi="Tahoma" w:cs="Times New Roman"/>
          <w:b/>
          <w:kern w:val="0"/>
          <w:sz w:val="28"/>
        </w:rPr>
      </w:pPr>
      <w:r w:rsidRPr="00E40DDB">
        <w:rPr>
          <w:rFonts w:ascii="宋体" w:eastAsia="宋体" w:hAnsi="Tahoma" w:cs="Times New Roman" w:hint="eastAsia"/>
          <w:b/>
          <w:kern w:val="0"/>
          <w:sz w:val="28"/>
        </w:rPr>
        <w:t>2、具体要求</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①大胆想象</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未来的客户需求与酒店业的本质可能随着时代发现变化，每个人对此的判断都不同。酒店/公寓可能将突破现有的边界与限制，可能融入更多，也可能删繁就简。只要能自圆其说，一切想象都可能发生。</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②有效务实</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发挥想象力的同时，作为一门经营生意，昙花一现的科技手段、无法商用的前沿科技和可替代的智能配件究竟能给酒店/公寓带来多少利润？又能带来多少的实际的流量和收益。短期内会被快速迭代的内容需要谨慎使用，考虑长期的、可发展、可商用的科技。</w:t>
      </w:r>
    </w:p>
    <w:p w:rsidR="00E40DDB" w:rsidRPr="00E40DDB" w:rsidRDefault="00E40DDB" w:rsidP="00E40DDB">
      <w:pPr>
        <w:widowControl/>
        <w:adjustRightInd w:val="0"/>
        <w:snapToGrid w:val="0"/>
        <w:ind w:firstLineChars="200" w:firstLine="529"/>
        <w:rPr>
          <w:rFonts w:ascii="仿宋_GB2312" w:eastAsia="仿宋_GB2312" w:hAnsi="仿宋_GB2312" w:cs="仿宋_GB2312"/>
          <w:w w:val="95"/>
          <w:kern w:val="0"/>
          <w:sz w:val="28"/>
          <w:szCs w:val="28"/>
        </w:rPr>
      </w:pPr>
      <w:r w:rsidRPr="00E40DDB">
        <w:rPr>
          <w:rFonts w:ascii="仿宋_GB2312" w:eastAsia="仿宋_GB2312" w:hAnsi="仿宋_GB2312" w:cs="仿宋_GB2312" w:hint="eastAsia"/>
          <w:w w:val="95"/>
          <w:kern w:val="0"/>
          <w:sz w:val="28"/>
          <w:szCs w:val="28"/>
        </w:rPr>
        <w:t>请对选题中使用的科技手段、材料等进行一定的合理成本收益分析。</w:t>
      </w:r>
    </w:p>
    <w:p w:rsidR="00E40DDB" w:rsidRPr="00E40DDB" w:rsidRDefault="00E40DDB" w:rsidP="00E40DDB">
      <w:pPr>
        <w:widowControl/>
        <w:adjustRightInd w:val="0"/>
        <w:snapToGrid w:val="0"/>
        <w:rPr>
          <w:rFonts w:ascii="宋体" w:eastAsia="宋体" w:hAnsi="Tahoma" w:cs="Times New Roman"/>
          <w:b/>
          <w:kern w:val="0"/>
          <w:sz w:val="28"/>
        </w:rPr>
      </w:pPr>
      <w:r w:rsidRPr="00E40DDB">
        <w:rPr>
          <w:rFonts w:ascii="宋体" w:eastAsia="宋体" w:hAnsi="Tahoma" w:cs="Times New Roman" w:hint="eastAsia"/>
          <w:b/>
          <w:kern w:val="0"/>
          <w:sz w:val="28"/>
        </w:rPr>
        <w:lastRenderedPageBreak/>
        <w:t>三、评分标准</w:t>
      </w:r>
    </w:p>
    <w:p w:rsidR="00E40DDB" w:rsidRPr="00E40DDB" w:rsidRDefault="00E40DDB" w:rsidP="00E40DDB">
      <w:pPr>
        <w:widowControl/>
        <w:tabs>
          <w:tab w:val="left" w:pos="981"/>
        </w:tabs>
        <w:adjustRightInd w:val="0"/>
        <w:snapToGrid w:val="0"/>
        <w:ind w:right="1"/>
        <w:jc w:val="center"/>
        <w:rPr>
          <w:rFonts w:ascii="宋体" w:eastAsia="宋体" w:hAnsi="宋体" w:cs="宋体"/>
          <w:b/>
          <w:bCs/>
          <w:kern w:val="0"/>
          <w:sz w:val="32"/>
          <w:szCs w:val="32"/>
        </w:rPr>
      </w:pPr>
      <w:r w:rsidRPr="00E40DDB">
        <w:rPr>
          <w:rFonts w:ascii="宋体" w:eastAsia="宋体" w:hAnsi="宋体" w:cs="宋体" w:hint="eastAsia"/>
          <w:b/>
          <w:bCs/>
          <w:kern w:val="0"/>
          <w:sz w:val="32"/>
          <w:szCs w:val="32"/>
        </w:rPr>
        <w:t>2021年度湖南省酒店管理商业策划创意大赛评分标准</w:t>
      </w:r>
    </w:p>
    <w:p w:rsidR="00E40DDB" w:rsidRPr="00E40DDB" w:rsidRDefault="00E40DDB" w:rsidP="00E40DDB">
      <w:pPr>
        <w:widowControl/>
        <w:tabs>
          <w:tab w:val="left" w:pos="981"/>
        </w:tabs>
        <w:adjustRightInd w:val="0"/>
        <w:snapToGrid w:val="0"/>
        <w:ind w:right="1"/>
        <w:jc w:val="center"/>
        <w:rPr>
          <w:rFonts w:ascii="黑体" w:hAnsi="Tahoma" w:cs="Times New Roman"/>
          <w:kern w:val="0"/>
          <w:sz w:val="13"/>
        </w:rPr>
      </w:pPr>
      <w:r w:rsidRPr="00E40DDB">
        <w:rPr>
          <w:rFonts w:ascii="仿宋_GB2312" w:eastAsia="仿宋_GB2312" w:hAnsi="仿宋_GB2312" w:cs="仿宋_GB2312" w:hint="eastAsia"/>
          <w:kern w:val="0"/>
          <w:sz w:val="28"/>
          <w:szCs w:val="28"/>
        </w:rPr>
        <w:t>表</w:t>
      </w:r>
      <w:r w:rsidRPr="00E40DDB">
        <w:rPr>
          <w:rFonts w:ascii="仿宋_GB2312" w:eastAsia="仿宋_GB2312" w:hAnsi="仿宋_GB2312" w:cs="仿宋_GB2312" w:hint="eastAsia"/>
          <w:b/>
          <w:kern w:val="0"/>
          <w:sz w:val="28"/>
          <w:szCs w:val="28"/>
        </w:rPr>
        <w:t>1</w:t>
      </w:r>
      <w:r w:rsidRPr="00E40DDB">
        <w:rPr>
          <w:rFonts w:ascii="仿宋_GB2312" w:eastAsia="仿宋_GB2312" w:hAnsi="仿宋_GB2312" w:cs="仿宋_GB2312" w:hint="eastAsia"/>
          <w:kern w:val="0"/>
          <w:sz w:val="28"/>
          <w:szCs w:val="28"/>
        </w:rPr>
        <w:t>文本（</w:t>
      </w:r>
      <w:r w:rsidRPr="00E40DDB">
        <w:rPr>
          <w:rFonts w:ascii="仿宋_GB2312" w:eastAsia="仿宋_GB2312" w:hAnsi="仿宋_GB2312" w:cs="仿宋_GB2312" w:hint="eastAsia"/>
          <w:spacing w:val="-3"/>
          <w:kern w:val="0"/>
          <w:sz w:val="28"/>
          <w:szCs w:val="28"/>
        </w:rPr>
        <w:t>含</w:t>
      </w:r>
      <w:r w:rsidRPr="00E40DDB">
        <w:rPr>
          <w:rFonts w:ascii="仿宋_GB2312" w:eastAsia="仿宋_GB2312" w:hAnsi="仿宋_GB2312" w:cs="仿宋_GB2312" w:hint="eastAsia"/>
          <w:kern w:val="0"/>
          <w:sz w:val="28"/>
          <w:szCs w:val="28"/>
        </w:rPr>
        <w:t>纸质PPT</w:t>
      </w:r>
      <w:r w:rsidRPr="00E40DDB">
        <w:rPr>
          <w:rFonts w:ascii="仿宋_GB2312" w:eastAsia="仿宋_GB2312" w:hAnsi="仿宋_GB2312" w:cs="仿宋_GB2312" w:hint="eastAsia"/>
          <w:spacing w:val="-70"/>
          <w:kern w:val="0"/>
          <w:sz w:val="28"/>
          <w:szCs w:val="28"/>
        </w:rPr>
        <w:t xml:space="preserve"> </w:t>
      </w:r>
      <w:r w:rsidRPr="00E40DDB">
        <w:rPr>
          <w:rFonts w:ascii="仿宋_GB2312" w:eastAsia="仿宋_GB2312" w:hAnsi="仿宋_GB2312" w:cs="仿宋_GB2312" w:hint="eastAsia"/>
          <w:kern w:val="0"/>
          <w:sz w:val="28"/>
          <w:szCs w:val="28"/>
        </w:rPr>
        <w:t>或</w:t>
      </w:r>
      <w:r w:rsidRPr="00E40DDB">
        <w:rPr>
          <w:rFonts w:ascii="仿宋_GB2312" w:eastAsia="仿宋_GB2312" w:hAnsi="仿宋_GB2312" w:cs="仿宋_GB2312" w:hint="eastAsia"/>
          <w:spacing w:val="-3"/>
          <w:kern w:val="0"/>
          <w:sz w:val="28"/>
          <w:szCs w:val="28"/>
        </w:rPr>
        <w:t>电</w:t>
      </w:r>
      <w:r w:rsidRPr="00E40DDB">
        <w:rPr>
          <w:rFonts w:ascii="仿宋_GB2312" w:eastAsia="仿宋_GB2312" w:hAnsi="仿宋_GB2312" w:cs="仿宋_GB2312" w:hint="eastAsia"/>
          <w:kern w:val="0"/>
          <w:sz w:val="28"/>
          <w:szCs w:val="28"/>
        </w:rPr>
        <w:t>子书</w:t>
      </w:r>
      <w:r w:rsidRPr="00E40DDB">
        <w:rPr>
          <w:rFonts w:ascii="仿宋_GB2312" w:eastAsia="仿宋_GB2312" w:hAnsi="仿宋_GB2312" w:cs="仿宋_GB2312" w:hint="eastAsia"/>
          <w:spacing w:val="-3"/>
          <w:kern w:val="0"/>
          <w:sz w:val="28"/>
          <w:szCs w:val="28"/>
        </w:rPr>
        <w:t>）</w:t>
      </w:r>
      <w:r w:rsidRPr="00E40DDB">
        <w:rPr>
          <w:rFonts w:ascii="仿宋_GB2312" w:eastAsia="仿宋_GB2312" w:hAnsi="仿宋_GB2312" w:cs="仿宋_GB2312" w:hint="eastAsia"/>
          <w:kern w:val="0"/>
          <w:sz w:val="28"/>
          <w:szCs w:val="28"/>
        </w:rPr>
        <w:t>具</w:t>
      </w:r>
      <w:r w:rsidRPr="00E40DDB">
        <w:rPr>
          <w:rFonts w:ascii="仿宋_GB2312" w:eastAsia="仿宋_GB2312" w:hAnsi="仿宋_GB2312" w:cs="仿宋_GB2312" w:hint="eastAsia"/>
          <w:spacing w:val="-3"/>
          <w:kern w:val="0"/>
          <w:sz w:val="28"/>
          <w:szCs w:val="28"/>
        </w:rPr>
        <w:t>体</w:t>
      </w:r>
      <w:r w:rsidRPr="00E40DDB">
        <w:rPr>
          <w:rFonts w:ascii="仿宋_GB2312" w:eastAsia="仿宋_GB2312" w:hAnsi="仿宋_GB2312" w:cs="仿宋_GB2312" w:hint="eastAsia"/>
          <w:kern w:val="0"/>
          <w:sz w:val="28"/>
          <w:szCs w:val="28"/>
        </w:rPr>
        <w:t>评分</w:t>
      </w:r>
      <w:r w:rsidRPr="00E40DDB">
        <w:rPr>
          <w:rFonts w:ascii="仿宋_GB2312" w:eastAsia="仿宋_GB2312" w:hAnsi="仿宋_GB2312" w:cs="仿宋_GB2312" w:hint="eastAsia"/>
          <w:spacing w:val="-3"/>
          <w:kern w:val="0"/>
          <w:sz w:val="28"/>
          <w:szCs w:val="28"/>
        </w:rPr>
        <w:t>标</w:t>
      </w:r>
      <w:r w:rsidRPr="00E40DDB">
        <w:rPr>
          <w:rFonts w:ascii="仿宋_GB2312" w:eastAsia="仿宋_GB2312" w:hAnsi="仿宋_GB2312" w:cs="仿宋_GB2312" w:hint="eastAsia"/>
          <w:kern w:val="0"/>
          <w:sz w:val="28"/>
          <w:szCs w:val="28"/>
        </w:rPr>
        <w:t>准</w:t>
      </w:r>
    </w:p>
    <w:tbl>
      <w:tblPr>
        <w:tblW w:w="93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02"/>
        <w:gridCol w:w="992"/>
        <w:gridCol w:w="5556"/>
        <w:gridCol w:w="1073"/>
      </w:tblGrid>
      <w:tr w:rsidR="00E40DDB" w:rsidRPr="00E40DDB" w:rsidTr="00EE1D41">
        <w:trPr>
          <w:trHeight w:val="322"/>
        </w:trPr>
        <w:tc>
          <w:tcPr>
            <w:tcW w:w="1702" w:type="dxa"/>
            <w:tcBorders>
              <w:bottom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评分项</w:t>
            </w:r>
          </w:p>
        </w:tc>
        <w:tc>
          <w:tcPr>
            <w:tcW w:w="992" w:type="dxa"/>
            <w:tcBorders>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权重</w:t>
            </w:r>
          </w:p>
        </w:tc>
        <w:tc>
          <w:tcPr>
            <w:tcW w:w="5556" w:type="dxa"/>
            <w:tcBorders>
              <w:left w:val="single" w:sz="6" w:space="0" w:color="000000"/>
              <w:bottom w:val="single" w:sz="6" w:space="0" w:color="000000"/>
              <w:right w:val="single" w:sz="4"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具体要求</w:t>
            </w:r>
          </w:p>
        </w:tc>
        <w:tc>
          <w:tcPr>
            <w:tcW w:w="1073" w:type="dxa"/>
            <w:tcBorders>
              <w:left w:val="single" w:sz="4" w:space="0" w:color="000000"/>
              <w:bottom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得分</w:t>
            </w:r>
          </w:p>
        </w:tc>
      </w:tr>
      <w:tr w:rsidR="00E40DDB" w:rsidRPr="00E40DDB" w:rsidTr="00EE1D41">
        <w:trPr>
          <w:trHeight w:val="1503"/>
        </w:trPr>
        <w:tc>
          <w:tcPr>
            <w:tcW w:w="1702" w:type="dxa"/>
            <w:tcBorders>
              <w:top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w w:val="95"/>
                <w:kern w:val="0"/>
                <w:sz w:val="28"/>
                <w:szCs w:val="28"/>
              </w:rPr>
              <w:t>1</w:t>
            </w:r>
            <w:r w:rsidRPr="00E40DDB">
              <w:rPr>
                <w:rFonts w:ascii="仿宋_GB2312" w:eastAsia="仿宋_GB2312" w:hAnsi="仿宋_GB2312" w:cs="仿宋_GB2312" w:hint="eastAsia"/>
                <w:spacing w:val="-6"/>
                <w:w w:val="95"/>
                <w:kern w:val="0"/>
                <w:sz w:val="28"/>
                <w:szCs w:val="28"/>
              </w:rPr>
              <w:t>、文本构思</w:t>
            </w:r>
            <w:r w:rsidRPr="00E40DDB">
              <w:rPr>
                <w:rFonts w:ascii="仿宋_GB2312" w:eastAsia="仿宋_GB2312" w:hAnsi="仿宋_GB2312" w:cs="仿宋_GB2312" w:hint="eastAsia"/>
                <w:spacing w:val="-6"/>
                <w:kern w:val="0"/>
                <w:sz w:val="28"/>
                <w:szCs w:val="28"/>
              </w:rPr>
              <w:t>的创新性</w:t>
            </w:r>
          </w:p>
        </w:tc>
        <w:tc>
          <w:tcPr>
            <w:tcW w:w="992"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20分</w:t>
            </w:r>
          </w:p>
        </w:tc>
        <w:tc>
          <w:tcPr>
            <w:tcW w:w="5556" w:type="dxa"/>
            <w:tcBorders>
              <w:top w:val="single" w:sz="6" w:space="0" w:color="000000"/>
              <w:left w:val="single" w:sz="6" w:space="0" w:color="000000"/>
              <w:bottom w:val="single" w:sz="6" w:space="0" w:color="000000"/>
              <w:right w:val="single" w:sz="4" w:space="0" w:color="000000"/>
            </w:tcBorders>
            <w:vAlign w:val="center"/>
          </w:tcPr>
          <w:p w:rsidR="00E40DDB" w:rsidRPr="00E40DDB" w:rsidRDefault="00E40DDB" w:rsidP="00E40DDB">
            <w:pPr>
              <w:widowControl/>
              <w:adjustRightInd w:val="0"/>
              <w:snapToGrid w:val="0"/>
              <w:ind w:firstLineChars="200" w:firstLine="501"/>
              <w:rPr>
                <w:rFonts w:ascii="仿宋_GB2312" w:eastAsia="仿宋_GB2312" w:hAnsi="仿宋_GB2312" w:cs="仿宋_GB2312"/>
                <w:b/>
                <w:kern w:val="0"/>
                <w:sz w:val="28"/>
                <w:szCs w:val="28"/>
              </w:rPr>
            </w:pPr>
            <w:r w:rsidRPr="00E40DDB">
              <w:rPr>
                <w:rFonts w:ascii="仿宋_GB2312" w:eastAsia="仿宋_GB2312" w:hAnsi="仿宋_GB2312" w:cs="仿宋_GB2312" w:hint="eastAsia"/>
                <w:spacing w:val="-7"/>
                <w:w w:val="95"/>
                <w:kern w:val="0"/>
                <w:sz w:val="28"/>
                <w:szCs w:val="28"/>
              </w:rPr>
              <w:t xml:space="preserve">文本内容想象力丰富、新颖别致、观点独特。结合选题 </w:t>
            </w:r>
            <w:r w:rsidRPr="00E40DDB">
              <w:rPr>
                <w:rFonts w:ascii="仿宋_GB2312" w:eastAsia="仿宋_GB2312" w:hAnsi="仿宋_GB2312" w:cs="仿宋_GB2312" w:hint="eastAsia"/>
                <w:spacing w:val="-11"/>
                <w:w w:val="95"/>
                <w:kern w:val="0"/>
                <w:sz w:val="28"/>
                <w:szCs w:val="28"/>
              </w:rPr>
              <w:t>要求体现新理念以及设计者的想象力和创造性，作品设</w:t>
            </w:r>
            <w:r w:rsidRPr="00E40DDB">
              <w:rPr>
                <w:rFonts w:ascii="仿宋_GB2312" w:eastAsia="仿宋_GB2312" w:hAnsi="仿宋_GB2312" w:cs="仿宋_GB2312" w:hint="eastAsia"/>
                <w:spacing w:val="-11"/>
                <w:kern w:val="0"/>
                <w:sz w:val="28"/>
                <w:szCs w:val="28"/>
              </w:rPr>
              <w:t>计富有前瞻性、独特性和体验性</w:t>
            </w:r>
            <w:r w:rsidRPr="00E40DDB">
              <w:rPr>
                <w:rFonts w:ascii="仿宋_GB2312" w:eastAsia="仿宋_GB2312" w:hAnsi="仿宋_GB2312" w:cs="仿宋_GB2312" w:hint="eastAsia"/>
                <w:b/>
                <w:spacing w:val="-11"/>
                <w:kern w:val="0"/>
                <w:sz w:val="28"/>
                <w:szCs w:val="28"/>
              </w:rPr>
              <w:t>。</w:t>
            </w:r>
          </w:p>
        </w:tc>
        <w:tc>
          <w:tcPr>
            <w:tcW w:w="1073" w:type="dxa"/>
            <w:tcBorders>
              <w:top w:val="single" w:sz="6" w:space="0" w:color="000000"/>
              <w:left w:val="single" w:sz="4" w:space="0" w:color="000000"/>
              <w:bottom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1020"/>
        </w:trPr>
        <w:tc>
          <w:tcPr>
            <w:tcW w:w="1702" w:type="dxa"/>
            <w:tcBorders>
              <w:top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w w:val="95"/>
                <w:kern w:val="0"/>
                <w:sz w:val="28"/>
                <w:szCs w:val="28"/>
              </w:rPr>
              <w:t>2</w:t>
            </w:r>
            <w:r w:rsidRPr="00E40DDB">
              <w:rPr>
                <w:rFonts w:ascii="仿宋_GB2312" w:eastAsia="仿宋_GB2312" w:hAnsi="仿宋_GB2312" w:cs="仿宋_GB2312" w:hint="eastAsia"/>
                <w:spacing w:val="-6"/>
                <w:w w:val="95"/>
                <w:kern w:val="0"/>
                <w:sz w:val="28"/>
                <w:szCs w:val="28"/>
              </w:rPr>
              <w:t>、文本的完</w:t>
            </w:r>
            <w:r w:rsidRPr="00E40DDB">
              <w:rPr>
                <w:rFonts w:ascii="仿宋_GB2312" w:eastAsia="仿宋_GB2312" w:hAnsi="仿宋_GB2312" w:cs="仿宋_GB2312" w:hint="eastAsia"/>
                <w:spacing w:val="-6"/>
                <w:kern w:val="0"/>
                <w:sz w:val="28"/>
                <w:szCs w:val="28"/>
              </w:rPr>
              <w:t>整性和合理性</w:t>
            </w:r>
          </w:p>
        </w:tc>
        <w:tc>
          <w:tcPr>
            <w:tcW w:w="992"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30分</w:t>
            </w:r>
          </w:p>
        </w:tc>
        <w:tc>
          <w:tcPr>
            <w:tcW w:w="5556"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ind w:firstLineChars="200" w:firstLine="493"/>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9"/>
                <w:w w:val="95"/>
                <w:kern w:val="0"/>
                <w:sz w:val="28"/>
                <w:szCs w:val="28"/>
              </w:rPr>
              <w:t xml:space="preserve">内容完整，具有市场性、实践性、开放性、整合性，符 </w:t>
            </w:r>
            <w:r w:rsidRPr="00E40DDB">
              <w:rPr>
                <w:rFonts w:ascii="仿宋_GB2312" w:eastAsia="仿宋_GB2312" w:hAnsi="仿宋_GB2312" w:cs="仿宋_GB2312" w:hint="eastAsia"/>
                <w:spacing w:val="-9"/>
                <w:kern w:val="0"/>
                <w:sz w:val="28"/>
                <w:szCs w:val="28"/>
              </w:rPr>
              <w:t>合选择主题项目特色。</w:t>
            </w:r>
          </w:p>
        </w:tc>
        <w:tc>
          <w:tcPr>
            <w:tcW w:w="1073" w:type="dxa"/>
            <w:tcBorders>
              <w:top w:val="single" w:sz="6" w:space="0" w:color="000000"/>
              <w:left w:val="single" w:sz="6" w:space="0" w:color="000000"/>
              <w:bottom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910"/>
        </w:trPr>
        <w:tc>
          <w:tcPr>
            <w:tcW w:w="1702" w:type="dxa"/>
            <w:tcBorders>
              <w:top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w w:val="95"/>
                <w:kern w:val="0"/>
                <w:sz w:val="28"/>
                <w:szCs w:val="28"/>
              </w:rPr>
              <w:t>3</w:t>
            </w:r>
            <w:r w:rsidRPr="00E40DDB">
              <w:rPr>
                <w:rFonts w:ascii="仿宋_GB2312" w:eastAsia="仿宋_GB2312" w:hAnsi="仿宋_GB2312" w:cs="仿宋_GB2312" w:hint="eastAsia"/>
                <w:spacing w:val="-6"/>
                <w:w w:val="95"/>
                <w:kern w:val="0"/>
                <w:sz w:val="28"/>
                <w:szCs w:val="28"/>
              </w:rPr>
              <w:t>、文本分析</w:t>
            </w:r>
            <w:r w:rsidRPr="00E40DDB">
              <w:rPr>
                <w:rFonts w:ascii="仿宋_GB2312" w:eastAsia="仿宋_GB2312" w:hAnsi="仿宋_GB2312" w:cs="仿宋_GB2312" w:hint="eastAsia"/>
                <w:spacing w:val="-6"/>
                <w:kern w:val="0"/>
                <w:sz w:val="28"/>
                <w:szCs w:val="28"/>
              </w:rPr>
              <w:t>的逻辑性</w:t>
            </w:r>
          </w:p>
        </w:tc>
        <w:tc>
          <w:tcPr>
            <w:tcW w:w="992"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20分</w:t>
            </w:r>
          </w:p>
        </w:tc>
        <w:tc>
          <w:tcPr>
            <w:tcW w:w="5556"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ind w:firstLineChars="200" w:firstLine="497"/>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8"/>
                <w:w w:val="95"/>
                <w:kern w:val="0"/>
                <w:sz w:val="28"/>
                <w:szCs w:val="28"/>
              </w:rPr>
              <w:t xml:space="preserve">整体逻辑能承上启下，自圆其说，思路清晰，基本概念 </w:t>
            </w:r>
            <w:r w:rsidRPr="00E40DDB">
              <w:rPr>
                <w:rFonts w:ascii="仿宋_GB2312" w:eastAsia="仿宋_GB2312" w:hAnsi="仿宋_GB2312" w:cs="仿宋_GB2312" w:hint="eastAsia"/>
                <w:spacing w:val="-12"/>
                <w:w w:val="95"/>
                <w:kern w:val="0"/>
                <w:sz w:val="28"/>
                <w:szCs w:val="28"/>
              </w:rPr>
              <w:t>理解规范、准确，阐述有条理，语言表述通俗易懂、简</w:t>
            </w:r>
            <w:r w:rsidRPr="00E40DDB">
              <w:rPr>
                <w:rFonts w:ascii="仿宋_GB2312" w:eastAsia="仿宋_GB2312" w:hAnsi="仿宋_GB2312" w:cs="仿宋_GB2312" w:hint="eastAsia"/>
                <w:spacing w:val="-12"/>
                <w:kern w:val="0"/>
                <w:sz w:val="28"/>
                <w:szCs w:val="28"/>
              </w:rPr>
              <w:t>洁明了。</w:t>
            </w:r>
          </w:p>
        </w:tc>
        <w:tc>
          <w:tcPr>
            <w:tcW w:w="1073" w:type="dxa"/>
            <w:tcBorders>
              <w:top w:val="single" w:sz="6" w:space="0" w:color="000000"/>
              <w:left w:val="single" w:sz="6" w:space="0" w:color="000000"/>
              <w:bottom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882"/>
        </w:trPr>
        <w:tc>
          <w:tcPr>
            <w:tcW w:w="1702" w:type="dxa"/>
            <w:tcBorders>
              <w:top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w w:val="95"/>
                <w:kern w:val="0"/>
                <w:sz w:val="28"/>
                <w:szCs w:val="28"/>
              </w:rPr>
              <w:t>4</w:t>
            </w:r>
            <w:r w:rsidRPr="00E40DDB">
              <w:rPr>
                <w:rFonts w:ascii="仿宋_GB2312" w:eastAsia="仿宋_GB2312" w:hAnsi="仿宋_GB2312" w:cs="仿宋_GB2312" w:hint="eastAsia"/>
                <w:spacing w:val="-6"/>
                <w:w w:val="95"/>
                <w:kern w:val="0"/>
                <w:sz w:val="28"/>
                <w:szCs w:val="28"/>
              </w:rPr>
              <w:t>、文本设计</w:t>
            </w:r>
            <w:r w:rsidRPr="00E40DDB">
              <w:rPr>
                <w:rFonts w:ascii="仿宋_GB2312" w:eastAsia="仿宋_GB2312" w:hAnsi="仿宋_GB2312" w:cs="仿宋_GB2312" w:hint="eastAsia"/>
                <w:spacing w:val="-6"/>
                <w:kern w:val="0"/>
                <w:sz w:val="28"/>
                <w:szCs w:val="28"/>
              </w:rPr>
              <w:t>的可行性</w:t>
            </w:r>
          </w:p>
        </w:tc>
        <w:tc>
          <w:tcPr>
            <w:tcW w:w="992"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20分</w:t>
            </w:r>
          </w:p>
        </w:tc>
        <w:tc>
          <w:tcPr>
            <w:tcW w:w="5556"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ind w:firstLineChars="200" w:firstLine="56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案例选题组织实施的可行性。</w:t>
            </w:r>
          </w:p>
        </w:tc>
        <w:tc>
          <w:tcPr>
            <w:tcW w:w="1073" w:type="dxa"/>
            <w:tcBorders>
              <w:top w:val="single" w:sz="6" w:space="0" w:color="000000"/>
              <w:left w:val="single" w:sz="6" w:space="0" w:color="000000"/>
              <w:bottom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1070"/>
        </w:trPr>
        <w:tc>
          <w:tcPr>
            <w:tcW w:w="1702" w:type="dxa"/>
            <w:tcBorders>
              <w:top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w w:val="95"/>
                <w:kern w:val="0"/>
                <w:sz w:val="28"/>
                <w:szCs w:val="28"/>
              </w:rPr>
              <w:t>5</w:t>
            </w:r>
            <w:r w:rsidRPr="00E40DDB">
              <w:rPr>
                <w:rFonts w:ascii="仿宋_GB2312" w:eastAsia="仿宋_GB2312" w:hAnsi="仿宋_GB2312" w:cs="仿宋_GB2312" w:hint="eastAsia"/>
                <w:spacing w:val="-6"/>
                <w:w w:val="95"/>
                <w:kern w:val="0"/>
                <w:sz w:val="28"/>
                <w:szCs w:val="28"/>
              </w:rPr>
              <w:t>、文本制作</w:t>
            </w:r>
            <w:r w:rsidRPr="00E40DDB">
              <w:rPr>
                <w:rFonts w:ascii="仿宋_GB2312" w:eastAsia="仿宋_GB2312" w:hAnsi="仿宋_GB2312" w:cs="仿宋_GB2312" w:hint="eastAsia"/>
                <w:spacing w:val="-6"/>
                <w:kern w:val="0"/>
                <w:sz w:val="28"/>
                <w:szCs w:val="28"/>
              </w:rPr>
              <w:t>质量</w:t>
            </w:r>
          </w:p>
        </w:tc>
        <w:tc>
          <w:tcPr>
            <w:tcW w:w="992" w:type="dxa"/>
            <w:tcBorders>
              <w:top w:val="single" w:sz="6" w:space="0" w:color="000000"/>
              <w:left w:val="single" w:sz="6" w:space="0" w:color="000000"/>
              <w:bottom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10分</w:t>
            </w:r>
          </w:p>
        </w:tc>
        <w:tc>
          <w:tcPr>
            <w:tcW w:w="5556" w:type="dxa"/>
            <w:tcBorders>
              <w:top w:val="single" w:sz="6" w:space="0" w:color="000000"/>
              <w:left w:val="single" w:sz="6" w:space="0" w:color="000000"/>
              <w:bottom w:val="single" w:sz="6" w:space="0" w:color="000000"/>
              <w:right w:val="single" w:sz="4" w:space="0" w:color="000000"/>
            </w:tcBorders>
            <w:vAlign w:val="center"/>
          </w:tcPr>
          <w:p w:rsidR="00E40DDB" w:rsidRPr="00E40DDB" w:rsidRDefault="00E40DDB" w:rsidP="00E40DDB">
            <w:pPr>
              <w:widowControl/>
              <w:adjustRightInd w:val="0"/>
              <w:snapToGrid w:val="0"/>
              <w:ind w:firstLineChars="200" w:firstLine="501"/>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7"/>
                <w:w w:val="95"/>
                <w:kern w:val="0"/>
                <w:sz w:val="28"/>
                <w:szCs w:val="28"/>
              </w:rPr>
              <w:t>格式规范性和一致性强，文本排版美观，图件可视效果</w:t>
            </w:r>
            <w:r w:rsidRPr="00E40DDB">
              <w:rPr>
                <w:rFonts w:ascii="仿宋_GB2312" w:eastAsia="仿宋_GB2312" w:hAnsi="仿宋_GB2312" w:cs="仿宋_GB2312" w:hint="eastAsia"/>
                <w:spacing w:val="-4"/>
                <w:kern w:val="0"/>
                <w:sz w:val="28"/>
                <w:szCs w:val="28"/>
              </w:rPr>
              <w:t>好，文本字数不超过</w:t>
            </w:r>
            <w:r w:rsidRPr="00E40DDB">
              <w:rPr>
                <w:rFonts w:ascii="仿宋_GB2312" w:eastAsia="仿宋_GB2312" w:hAnsi="仿宋_GB2312" w:cs="仿宋_GB2312" w:hint="eastAsia"/>
                <w:kern w:val="0"/>
                <w:sz w:val="28"/>
                <w:szCs w:val="28"/>
              </w:rPr>
              <w:t>8000</w:t>
            </w:r>
            <w:r w:rsidRPr="00E40DDB">
              <w:rPr>
                <w:rFonts w:ascii="仿宋_GB2312" w:eastAsia="仿宋_GB2312" w:hAnsi="仿宋_GB2312" w:cs="仿宋_GB2312" w:hint="eastAsia"/>
                <w:spacing w:val="-17"/>
                <w:kern w:val="0"/>
                <w:sz w:val="28"/>
                <w:szCs w:val="28"/>
              </w:rPr>
              <w:t>字，</w:t>
            </w:r>
            <w:r w:rsidRPr="00E40DDB">
              <w:rPr>
                <w:rFonts w:ascii="仿宋_GB2312" w:eastAsia="仿宋_GB2312" w:hAnsi="仿宋_GB2312" w:cs="仿宋_GB2312" w:hint="eastAsia"/>
                <w:kern w:val="0"/>
                <w:sz w:val="28"/>
                <w:szCs w:val="28"/>
              </w:rPr>
              <w:t>PPT</w:t>
            </w:r>
            <w:r w:rsidRPr="00E40DDB">
              <w:rPr>
                <w:rFonts w:ascii="仿宋_GB2312" w:eastAsia="仿宋_GB2312" w:hAnsi="仿宋_GB2312" w:cs="仿宋_GB2312" w:hint="eastAsia"/>
                <w:spacing w:val="-4"/>
                <w:kern w:val="0"/>
                <w:sz w:val="28"/>
                <w:szCs w:val="28"/>
              </w:rPr>
              <w:t>或电子书页数不超</w:t>
            </w:r>
            <w:r w:rsidRPr="00E40DDB">
              <w:rPr>
                <w:rFonts w:ascii="仿宋_GB2312" w:eastAsia="仿宋_GB2312" w:hAnsi="仿宋_GB2312" w:cs="仿宋_GB2312" w:hint="eastAsia"/>
                <w:spacing w:val="-30"/>
                <w:kern w:val="0"/>
                <w:sz w:val="28"/>
                <w:szCs w:val="28"/>
              </w:rPr>
              <w:t xml:space="preserve">过 </w:t>
            </w:r>
            <w:r w:rsidRPr="00E40DDB">
              <w:rPr>
                <w:rFonts w:ascii="仿宋_GB2312" w:eastAsia="仿宋_GB2312" w:hAnsi="仿宋_GB2312" w:cs="仿宋_GB2312" w:hint="eastAsia"/>
                <w:kern w:val="0"/>
                <w:sz w:val="28"/>
                <w:szCs w:val="28"/>
              </w:rPr>
              <w:t>80</w:t>
            </w:r>
            <w:r w:rsidRPr="00E40DDB">
              <w:rPr>
                <w:rFonts w:ascii="仿宋_GB2312" w:eastAsia="仿宋_GB2312" w:hAnsi="仿宋_GB2312" w:cs="仿宋_GB2312" w:hint="eastAsia"/>
                <w:spacing w:val="-18"/>
                <w:kern w:val="0"/>
                <w:sz w:val="28"/>
                <w:szCs w:val="28"/>
              </w:rPr>
              <w:t>页。</w:t>
            </w:r>
          </w:p>
        </w:tc>
        <w:tc>
          <w:tcPr>
            <w:tcW w:w="1073" w:type="dxa"/>
            <w:tcBorders>
              <w:top w:val="single" w:sz="6" w:space="0" w:color="000000"/>
              <w:left w:val="single" w:sz="4" w:space="0" w:color="000000"/>
              <w:bottom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585"/>
        </w:trPr>
        <w:tc>
          <w:tcPr>
            <w:tcW w:w="8250" w:type="dxa"/>
            <w:gridSpan w:val="3"/>
            <w:tcBorders>
              <w:top w:val="single" w:sz="6" w:space="0" w:color="000000"/>
              <w:right w:val="single" w:sz="6" w:space="0" w:color="000000"/>
            </w:tcBorders>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总得分</w:t>
            </w:r>
          </w:p>
        </w:tc>
        <w:tc>
          <w:tcPr>
            <w:tcW w:w="1073" w:type="dxa"/>
            <w:tcBorders>
              <w:top w:val="single" w:sz="6" w:space="0" w:color="000000"/>
              <w:left w:val="single" w:sz="6" w:space="0" w:color="000000"/>
            </w:tcBorders>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bl>
    <w:p w:rsidR="00E40DDB" w:rsidRPr="00E40DDB" w:rsidRDefault="00E40DDB" w:rsidP="00E40DDB">
      <w:pPr>
        <w:widowControl/>
        <w:adjustRightInd w:val="0"/>
        <w:snapToGrid w:val="0"/>
        <w:rPr>
          <w:rFonts w:ascii="Times New Roman" w:hAnsi="Tahoma" w:cs="Times New Roman"/>
          <w:kern w:val="0"/>
          <w:sz w:val="20"/>
        </w:rPr>
      </w:pPr>
    </w:p>
    <w:p w:rsidR="00E40DDB" w:rsidRPr="00E40DDB" w:rsidRDefault="00E40DDB" w:rsidP="00E40DDB">
      <w:pPr>
        <w:widowControl/>
        <w:tabs>
          <w:tab w:val="left" w:pos="860"/>
        </w:tabs>
        <w:adjustRightInd w:val="0"/>
        <w:snapToGrid w:val="0"/>
        <w:rPr>
          <w:rFonts w:ascii="仿宋_GB2312" w:eastAsia="仿宋_GB2312" w:hAnsi="仿宋_GB2312" w:cs="仿宋_GB2312"/>
          <w:kern w:val="0"/>
          <w:sz w:val="28"/>
          <w:szCs w:val="28"/>
        </w:rPr>
        <w:sectPr w:rsidR="00E40DDB" w:rsidRPr="00E40DDB" w:rsidSect="00EF5EED">
          <w:pgSz w:w="11910" w:h="16840"/>
          <w:pgMar w:top="1418" w:right="1797" w:bottom="1418" w:left="1797" w:header="720" w:footer="720" w:gutter="0"/>
          <w:cols w:space="720"/>
        </w:sectPr>
      </w:pPr>
    </w:p>
    <w:p w:rsidR="00E40DDB" w:rsidRPr="00E40DDB" w:rsidRDefault="00E40DDB" w:rsidP="00E40DDB">
      <w:pPr>
        <w:widowControl/>
        <w:tabs>
          <w:tab w:val="left" w:pos="981"/>
        </w:tabs>
        <w:adjustRightInd w:val="0"/>
        <w:snapToGrid w:val="0"/>
        <w:spacing w:line="240" w:lineRule="auto"/>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lastRenderedPageBreak/>
        <w:t>表2作品现场陈述评分标准（占现场分60%）</w:t>
      </w:r>
    </w:p>
    <w:tbl>
      <w:tblPr>
        <w:tblpPr w:leftFromText="180" w:rightFromText="180" w:vertAnchor="text" w:horzAnchor="page" w:tblpX="1929" w:tblpY="450"/>
        <w:tblOverlap w:val="never"/>
        <w:tblW w:w="8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84"/>
        <w:gridCol w:w="1048"/>
        <w:gridCol w:w="4177"/>
        <w:gridCol w:w="1035"/>
      </w:tblGrid>
      <w:tr w:rsidR="00E40DDB" w:rsidRPr="00E40DDB" w:rsidTr="00EE1D41">
        <w:trPr>
          <w:trHeight w:val="560"/>
        </w:trPr>
        <w:tc>
          <w:tcPr>
            <w:tcW w:w="2084" w:type="dxa"/>
            <w:vAlign w:val="center"/>
          </w:tcPr>
          <w:p w:rsidR="00E40DDB" w:rsidRPr="00E40DDB" w:rsidRDefault="00E40DDB" w:rsidP="00E40DDB">
            <w:pPr>
              <w:widowControl/>
              <w:adjustRightInd w:val="0"/>
              <w:snapToGrid w:val="0"/>
              <w:spacing w:line="240" w:lineRule="auto"/>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评分项</w:t>
            </w:r>
          </w:p>
        </w:tc>
        <w:tc>
          <w:tcPr>
            <w:tcW w:w="1048" w:type="dxa"/>
            <w:vAlign w:val="center"/>
          </w:tcPr>
          <w:p w:rsidR="00E40DDB" w:rsidRPr="00E40DDB" w:rsidRDefault="00E40DDB" w:rsidP="00E40DDB">
            <w:pPr>
              <w:widowControl/>
              <w:adjustRightInd w:val="0"/>
              <w:snapToGrid w:val="0"/>
              <w:spacing w:line="240" w:lineRule="auto"/>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权重</w:t>
            </w:r>
          </w:p>
        </w:tc>
        <w:tc>
          <w:tcPr>
            <w:tcW w:w="4177" w:type="dxa"/>
            <w:vAlign w:val="center"/>
          </w:tcPr>
          <w:p w:rsidR="00E40DDB" w:rsidRPr="00E40DDB" w:rsidRDefault="00E40DDB" w:rsidP="00E40DDB">
            <w:pPr>
              <w:widowControl/>
              <w:adjustRightInd w:val="0"/>
              <w:snapToGrid w:val="0"/>
              <w:spacing w:line="240" w:lineRule="auto"/>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具体要求</w:t>
            </w:r>
          </w:p>
        </w:tc>
        <w:tc>
          <w:tcPr>
            <w:tcW w:w="1035" w:type="dxa"/>
            <w:vAlign w:val="center"/>
          </w:tcPr>
          <w:p w:rsidR="00E40DDB" w:rsidRPr="00E40DDB" w:rsidRDefault="00E40DDB" w:rsidP="00E40DDB">
            <w:pPr>
              <w:widowControl/>
              <w:adjustRightInd w:val="0"/>
              <w:snapToGrid w:val="0"/>
              <w:spacing w:line="240" w:lineRule="auto"/>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得分</w:t>
            </w:r>
          </w:p>
        </w:tc>
      </w:tr>
      <w:tr w:rsidR="00E40DDB" w:rsidRPr="00E40DDB" w:rsidTr="00EE1D41">
        <w:trPr>
          <w:trHeight w:val="825"/>
        </w:trPr>
        <w:tc>
          <w:tcPr>
            <w:tcW w:w="2084"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1</w:t>
            </w:r>
            <w:r w:rsidRPr="00E40DDB">
              <w:rPr>
                <w:rFonts w:ascii="仿宋_GB2312" w:eastAsia="仿宋_GB2312" w:hAnsi="仿宋_GB2312" w:cs="仿宋_GB2312" w:hint="eastAsia"/>
                <w:spacing w:val="-4"/>
                <w:kern w:val="0"/>
                <w:sz w:val="28"/>
                <w:szCs w:val="28"/>
              </w:rPr>
              <w:t>、陈述完整性和重点性</w:t>
            </w:r>
          </w:p>
        </w:tc>
        <w:tc>
          <w:tcPr>
            <w:tcW w:w="104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40分</w:t>
            </w:r>
          </w:p>
        </w:tc>
        <w:tc>
          <w:tcPr>
            <w:tcW w:w="4177" w:type="dxa"/>
            <w:vAlign w:val="center"/>
          </w:tcPr>
          <w:p w:rsidR="00E40DDB" w:rsidRPr="00E40DDB" w:rsidRDefault="00E40DDB" w:rsidP="00E40DDB">
            <w:pPr>
              <w:widowControl/>
              <w:adjustRightInd w:val="0"/>
              <w:snapToGrid w:val="0"/>
              <w:ind w:firstLineChars="200" w:firstLine="556"/>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1"/>
                <w:kern w:val="0"/>
                <w:sz w:val="28"/>
                <w:szCs w:val="28"/>
              </w:rPr>
              <w:t>能全面规范、科学、客观的介绍参赛作品内容，做到重点突出。</w:t>
            </w:r>
          </w:p>
        </w:tc>
        <w:tc>
          <w:tcPr>
            <w:tcW w:w="103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842"/>
        </w:trPr>
        <w:tc>
          <w:tcPr>
            <w:tcW w:w="2084"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w:t>
            </w:r>
            <w:r w:rsidRPr="00E40DDB">
              <w:rPr>
                <w:rFonts w:ascii="仿宋_GB2312" w:eastAsia="仿宋_GB2312" w:hAnsi="仿宋_GB2312" w:cs="仿宋_GB2312" w:hint="eastAsia"/>
                <w:spacing w:val="-4"/>
                <w:kern w:val="0"/>
                <w:sz w:val="28"/>
                <w:szCs w:val="28"/>
              </w:rPr>
              <w:t>、口头表达能力</w:t>
            </w:r>
          </w:p>
        </w:tc>
        <w:tc>
          <w:tcPr>
            <w:tcW w:w="104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25分</w:t>
            </w:r>
          </w:p>
        </w:tc>
        <w:tc>
          <w:tcPr>
            <w:tcW w:w="4177" w:type="dxa"/>
            <w:vAlign w:val="center"/>
          </w:tcPr>
          <w:p w:rsidR="00E40DDB" w:rsidRPr="00E40DDB" w:rsidRDefault="00E40DDB" w:rsidP="00E40DDB">
            <w:pPr>
              <w:widowControl/>
              <w:adjustRightInd w:val="0"/>
              <w:snapToGrid w:val="0"/>
              <w:ind w:firstLineChars="200" w:firstLine="56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用普通话陈述（确有必要可适当使用外语或方言），口</w:t>
            </w:r>
            <w:r w:rsidRPr="00E40DDB">
              <w:rPr>
                <w:rFonts w:ascii="仿宋_GB2312" w:eastAsia="仿宋_GB2312" w:hAnsi="仿宋_GB2312" w:cs="仿宋_GB2312" w:hint="eastAsia"/>
                <w:w w:val="95"/>
                <w:kern w:val="0"/>
                <w:sz w:val="28"/>
                <w:szCs w:val="28"/>
              </w:rPr>
              <w:t>齿清楚，声音清晰富感染力，语句完整，表达准确，语</w:t>
            </w:r>
            <w:r w:rsidRPr="00E40DDB">
              <w:rPr>
                <w:rFonts w:ascii="仿宋_GB2312" w:eastAsia="仿宋_GB2312" w:hAnsi="仿宋_GB2312" w:cs="仿宋_GB2312" w:hint="eastAsia"/>
                <w:kern w:val="0"/>
                <w:sz w:val="28"/>
                <w:szCs w:val="28"/>
              </w:rPr>
              <w:t>言逻辑性强。</w:t>
            </w:r>
          </w:p>
        </w:tc>
        <w:tc>
          <w:tcPr>
            <w:tcW w:w="103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756"/>
        </w:trPr>
        <w:tc>
          <w:tcPr>
            <w:tcW w:w="2084"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3、电子文档</w:t>
            </w:r>
          </w:p>
        </w:tc>
        <w:tc>
          <w:tcPr>
            <w:tcW w:w="104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25分</w:t>
            </w:r>
          </w:p>
        </w:tc>
        <w:tc>
          <w:tcPr>
            <w:tcW w:w="4177" w:type="dxa"/>
            <w:vAlign w:val="center"/>
          </w:tcPr>
          <w:p w:rsidR="00E40DDB" w:rsidRPr="00E40DDB" w:rsidRDefault="00E40DDB" w:rsidP="00E40DDB">
            <w:pPr>
              <w:widowControl/>
              <w:adjustRightInd w:val="0"/>
              <w:snapToGrid w:val="0"/>
              <w:ind w:firstLineChars="200" w:firstLine="56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作品电子稿制作精美，框架结构合理，逻辑清晰，重点突出。</w:t>
            </w:r>
          </w:p>
        </w:tc>
        <w:tc>
          <w:tcPr>
            <w:tcW w:w="103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485"/>
        </w:trPr>
        <w:tc>
          <w:tcPr>
            <w:tcW w:w="2084"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4、人员仪表</w:t>
            </w:r>
          </w:p>
        </w:tc>
        <w:tc>
          <w:tcPr>
            <w:tcW w:w="104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10分</w:t>
            </w:r>
          </w:p>
        </w:tc>
        <w:tc>
          <w:tcPr>
            <w:tcW w:w="4177" w:type="dxa"/>
            <w:vAlign w:val="center"/>
          </w:tcPr>
          <w:p w:rsidR="00E40DDB" w:rsidRPr="00E40DDB" w:rsidRDefault="00E40DDB" w:rsidP="00E40DDB">
            <w:pPr>
              <w:widowControl/>
              <w:adjustRightInd w:val="0"/>
              <w:snapToGrid w:val="0"/>
              <w:ind w:firstLineChars="200" w:firstLine="56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陈述人员穿着整齐，得体。</w:t>
            </w:r>
          </w:p>
        </w:tc>
        <w:tc>
          <w:tcPr>
            <w:tcW w:w="103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485"/>
        </w:trPr>
        <w:tc>
          <w:tcPr>
            <w:tcW w:w="7309" w:type="dxa"/>
            <w:gridSpan w:val="3"/>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总得分</w:t>
            </w:r>
          </w:p>
        </w:tc>
        <w:tc>
          <w:tcPr>
            <w:tcW w:w="103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bl>
    <w:p w:rsidR="00E40DDB" w:rsidRPr="00E40DDB" w:rsidRDefault="00E40DDB" w:rsidP="00E40DDB">
      <w:pPr>
        <w:widowControl/>
        <w:adjustRightInd w:val="0"/>
        <w:snapToGrid w:val="0"/>
        <w:rPr>
          <w:rFonts w:ascii="仿宋_GB2312" w:eastAsia="仿宋_GB2312" w:hAnsi="仿宋_GB2312" w:cs="仿宋_GB2312"/>
          <w:spacing w:val="-27"/>
          <w:kern w:val="0"/>
          <w:sz w:val="28"/>
          <w:szCs w:val="28"/>
        </w:rPr>
      </w:pPr>
    </w:p>
    <w:tbl>
      <w:tblPr>
        <w:tblpPr w:leftFromText="180" w:rightFromText="180" w:vertAnchor="text" w:horzAnchor="page" w:tblpX="1940" w:tblpY="620"/>
        <w:tblOverlap w:val="neve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75"/>
        <w:gridCol w:w="808"/>
        <w:gridCol w:w="4877"/>
        <w:gridCol w:w="992"/>
      </w:tblGrid>
      <w:tr w:rsidR="00E40DDB" w:rsidRPr="00E40DDB" w:rsidTr="00EE1D41">
        <w:trPr>
          <w:trHeight w:val="395"/>
        </w:trPr>
        <w:tc>
          <w:tcPr>
            <w:tcW w:w="1975"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评分项</w:t>
            </w:r>
          </w:p>
        </w:tc>
        <w:tc>
          <w:tcPr>
            <w:tcW w:w="80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权重</w:t>
            </w:r>
          </w:p>
        </w:tc>
        <w:tc>
          <w:tcPr>
            <w:tcW w:w="4877"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具体要求</w:t>
            </w:r>
          </w:p>
        </w:tc>
        <w:tc>
          <w:tcPr>
            <w:tcW w:w="992"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得分</w:t>
            </w:r>
          </w:p>
        </w:tc>
      </w:tr>
      <w:tr w:rsidR="00E40DDB" w:rsidRPr="00E40DDB" w:rsidTr="00EE1D41">
        <w:trPr>
          <w:trHeight w:val="830"/>
        </w:trPr>
        <w:tc>
          <w:tcPr>
            <w:tcW w:w="197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1</w:t>
            </w:r>
            <w:r w:rsidRPr="00E40DDB">
              <w:rPr>
                <w:rFonts w:ascii="仿宋_GB2312" w:eastAsia="仿宋_GB2312" w:hAnsi="仿宋_GB2312" w:cs="仿宋_GB2312" w:hint="eastAsia"/>
                <w:spacing w:val="-4"/>
                <w:kern w:val="0"/>
                <w:sz w:val="28"/>
                <w:szCs w:val="28"/>
              </w:rPr>
              <w:t>、理解评委提问</w:t>
            </w:r>
          </w:p>
        </w:tc>
        <w:tc>
          <w:tcPr>
            <w:tcW w:w="80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25分</w:t>
            </w:r>
          </w:p>
        </w:tc>
        <w:tc>
          <w:tcPr>
            <w:tcW w:w="4877" w:type="dxa"/>
            <w:vAlign w:val="center"/>
          </w:tcPr>
          <w:p w:rsidR="00E40DDB" w:rsidRPr="00E40DDB" w:rsidRDefault="00E40DDB" w:rsidP="00E40DDB">
            <w:pPr>
              <w:widowControl/>
              <w:adjustRightInd w:val="0"/>
              <w:snapToGrid w:val="0"/>
              <w:ind w:firstLineChars="200" w:firstLine="532"/>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7"/>
                <w:kern w:val="0"/>
                <w:sz w:val="28"/>
                <w:szCs w:val="28"/>
              </w:rPr>
              <w:t>准确理解评委提问的要点，分析判断合理，回答具有针对性（而不是泛泛而谈）。</w:t>
            </w:r>
          </w:p>
        </w:tc>
        <w:tc>
          <w:tcPr>
            <w:tcW w:w="992"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720"/>
        </w:trPr>
        <w:tc>
          <w:tcPr>
            <w:tcW w:w="197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w:t>
            </w:r>
            <w:r w:rsidRPr="00E40DDB">
              <w:rPr>
                <w:rFonts w:ascii="仿宋_GB2312" w:eastAsia="仿宋_GB2312" w:hAnsi="仿宋_GB2312" w:cs="仿宋_GB2312" w:hint="eastAsia"/>
                <w:spacing w:val="-4"/>
                <w:kern w:val="0"/>
                <w:sz w:val="28"/>
                <w:szCs w:val="28"/>
              </w:rPr>
              <w:t>、回答评委提问</w:t>
            </w:r>
          </w:p>
        </w:tc>
        <w:tc>
          <w:tcPr>
            <w:tcW w:w="80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50分</w:t>
            </w:r>
          </w:p>
        </w:tc>
        <w:tc>
          <w:tcPr>
            <w:tcW w:w="4877" w:type="dxa"/>
            <w:vAlign w:val="center"/>
          </w:tcPr>
          <w:p w:rsidR="00E40DDB" w:rsidRPr="00E40DDB" w:rsidRDefault="00E40DDB" w:rsidP="00E40DDB">
            <w:pPr>
              <w:widowControl/>
              <w:adjustRightInd w:val="0"/>
              <w:snapToGrid w:val="0"/>
              <w:ind w:firstLineChars="200" w:firstLine="56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能在评委提问结束后迅速做出回答，回答连贯、完整，条理清楚。</w:t>
            </w:r>
          </w:p>
        </w:tc>
        <w:tc>
          <w:tcPr>
            <w:tcW w:w="992"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719"/>
        </w:trPr>
        <w:tc>
          <w:tcPr>
            <w:tcW w:w="1975"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3</w:t>
            </w:r>
            <w:r w:rsidRPr="00E40DDB">
              <w:rPr>
                <w:rFonts w:ascii="仿宋_GB2312" w:eastAsia="仿宋_GB2312" w:hAnsi="仿宋_GB2312" w:cs="仿宋_GB2312" w:hint="eastAsia"/>
                <w:spacing w:val="-4"/>
                <w:kern w:val="0"/>
                <w:sz w:val="28"/>
                <w:szCs w:val="28"/>
              </w:rPr>
              <w:t>、回答逻辑思维</w:t>
            </w:r>
          </w:p>
        </w:tc>
        <w:tc>
          <w:tcPr>
            <w:tcW w:w="808" w:type="dxa"/>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25分</w:t>
            </w:r>
          </w:p>
        </w:tc>
        <w:tc>
          <w:tcPr>
            <w:tcW w:w="4877" w:type="dxa"/>
            <w:vAlign w:val="center"/>
          </w:tcPr>
          <w:p w:rsidR="00E40DDB" w:rsidRPr="00E40DDB" w:rsidRDefault="00E40DDB" w:rsidP="00E40DDB">
            <w:pPr>
              <w:widowControl/>
              <w:adjustRightInd w:val="0"/>
              <w:snapToGrid w:val="0"/>
              <w:ind w:firstLineChars="200" w:firstLine="524"/>
              <w:rPr>
                <w:rFonts w:ascii="仿宋_GB2312" w:eastAsia="仿宋_GB2312" w:hAnsi="仿宋_GB2312" w:cs="仿宋_GB2312"/>
                <w:kern w:val="0"/>
                <w:sz w:val="28"/>
                <w:szCs w:val="28"/>
              </w:rPr>
            </w:pPr>
            <w:r w:rsidRPr="00E40DDB">
              <w:rPr>
                <w:rFonts w:ascii="仿宋_GB2312" w:eastAsia="仿宋_GB2312" w:hAnsi="仿宋_GB2312" w:cs="仿宋_GB2312" w:hint="eastAsia"/>
                <w:spacing w:val="-9"/>
                <w:kern w:val="0"/>
                <w:sz w:val="28"/>
                <w:szCs w:val="28"/>
              </w:rPr>
              <w:t>逻辑思维能力强，现场应变反应快，所回答内容建立在准确的事实和可信的逻辑推理上。</w:t>
            </w:r>
          </w:p>
        </w:tc>
        <w:tc>
          <w:tcPr>
            <w:tcW w:w="992"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r w:rsidR="00E40DDB" w:rsidRPr="00E40DDB" w:rsidTr="00EE1D41">
        <w:trPr>
          <w:trHeight w:val="465"/>
        </w:trPr>
        <w:tc>
          <w:tcPr>
            <w:tcW w:w="7660" w:type="dxa"/>
            <w:gridSpan w:val="3"/>
            <w:vAlign w:val="center"/>
          </w:tcPr>
          <w:p w:rsidR="00E40DDB" w:rsidRPr="00E40DDB" w:rsidRDefault="00E40DDB" w:rsidP="00E40DDB">
            <w:pPr>
              <w:widowControl/>
              <w:adjustRightInd w:val="0"/>
              <w:snapToGrid w:val="0"/>
              <w:jc w:val="center"/>
              <w:rPr>
                <w:rFonts w:ascii="仿宋_GB2312" w:eastAsia="仿宋_GB2312" w:hAnsi="仿宋_GB2312" w:cs="仿宋_GB2312"/>
                <w:kern w:val="0"/>
                <w:sz w:val="28"/>
                <w:szCs w:val="28"/>
              </w:rPr>
            </w:pPr>
            <w:r w:rsidRPr="00E40DDB">
              <w:rPr>
                <w:rFonts w:ascii="仿宋_GB2312" w:eastAsia="仿宋_GB2312" w:hAnsi="仿宋_GB2312" w:cs="仿宋_GB2312" w:hint="eastAsia"/>
                <w:kern w:val="0"/>
                <w:sz w:val="28"/>
                <w:szCs w:val="28"/>
              </w:rPr>
              <w:t>总得分</w:t>
            </w:r>
          </w:p>
        </w:tc>
        <w:tc>
          <w:tcPr>
            <w:tcW w:w="992" w:type="dxa"/>
            <w:vAlign w:val="center"/>
          </w:tcPr>
          <w:p w:rsidR="00E40DDB" w:rsidRPr="00E40DDB" w:rsidRDefault="00E40DDB" w:rsidP="00E40DDB">
            <w:pPr>
              <w:widowControl/>
              <w:adjustRightInd w:val="0"/>
              <w:snapToGrid w:val="0"/>
              <w:rPr>
                <w:rFonts w:ascii="仿宋_GB2312" w:eastAsia="仿宋_GB2312" w:hAnsi="仿宋_GB2312" w:cs="仿宋_GB2312"/>
                <w:kern w:val="0"/>
                <w:sz w:val="28"/>
                <w:szCs w:val="28"/>
              </w:rPr>
            </w:pPr>
          </w:p>
        </w:tc>
      </w:tr>
    </w:tbl>
    <w:p w:rsidR="001306F1" w:rsidRDefault="001306F1" w:rsidP="001306F1">
      <w:pPr>
        <w:tabs>
          <w:tab w:val="left" w:pos="981"/>
        </w:tabs>
        <w:ind w:right="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表3作品现场答辩评分标准（占现场分40%）</w:t>
      </w:r>
    </w:p>
    <w:p w:rsidR="001670B9" w:rsidRPr="001306F1" w:rsidRDefault="001670B9"/>
    <w:sectPr w:rsidR="001670B9" w:rsidRPr="001306F1"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DDB"/>
    <w:rsid w:val="001306F1"/>
    <w:rsid w:val="001670B9"/>
    <w:rsid w:val="00554492"/>
    <w:rsid w:val="006738DB"/>
    <w:rsid w:val="00A155DE"/>
    <w:rsid w:val="00E40DDB"/>
    <w:rsid w:val="00E42BB0"/>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2021-06-09T09:22:00Z</dcterms:created>
  <dcterms:modified xsi:type="dcterms:W3CDTF">2021-06-09T09:24:00Z</dcterms:modified>
</cp:coreProperties>
</file>