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3C" w:rsidRDefault="00DF6B3C" w:rsidP="00DF6B3C">
      <w:pPr>
        <w:rPr>
          <w:rFonts w:ascii="宋体" w:eastAsia="宋体" w:hAnsi="宋体"/>
          <w:bCs/>
          <w:kern w:val="2"/>
          <w:sz w:val="32"/>
          <w:szCs w:val="32"/>
          <w:lang w:val="zh-CN"/>
        </w:rPr>
      </w:pPr>
      <w:r>
        <w:rPr>
          <w:rFonts w:ascii="宋体" w:eastAsia="宋体" w:hAnsi="宋体"/>
          <w:bCs/>
          <w:kern w:val="2"/>
          <w:sz w:val="32"/>
          <w:szCs w:val="32"/>
          <w:lang w:val="zh-CN"/>
        </w:rPr>
        <w:t>附件</w:t>
      </w:r>
      <w:r>
        <w:rPr>
          <w:rFonts w:ascii="宋体" w:eastAsia="宋体" w:hAnsi="宋体" w:hint="eastAsia"/>
          <w:bCs/>
          <w:kern w:val="2"/>
          <w:sz w:val="32"/>
          <w:szCs w:val="32"/>
          <w:lang w:val="zh-CN"/>
        </w:rPr>
        <w:t>3</w:t>
      </w:r>
      <w:r>
        <w:rPr>
          <w:rFonts w:ascii="宋体" w:eastAsia="宋体" w:hAnsi="宋体"/>
          <w:bCs/>
          <w:kern w:val="2"/>
          <w:sz w:val="32"/>
          <w:szCs w:val="32"/>
          <w:lang w:val="zh-CN"/>
        </w:rPr>
        <w:t>：</w:t>
      </w:r>
      <w:bookmarkStart w:id="0" w:name="_Hlk35802588"/>
      <w:bookmarkStart w:id="1" w:name="_Hlk29642742"/>
    </w:p>
    <w:p w:rsidR="00DF6B3C" w:rsidRDefault="00DF6B3C" w:rsidP="00DF6B3C">
      <w:pPr>
        <w:jc w:val="center"/>
        <w:rPr>
          <w:rFonts w:eastAsia="微软雅黑"/>
          <w:b/>
          <w:kern w:val="2"/>
          <w:sz w:val="28"/>
          <w:szCs w:val="28"/>
        </w:rPr>
      </w:pPr>
      <w:r>
        <w:rPr>
          <w:rFonts w:eastAsia="微软雅黑"/>
          <w:b/>
          <w:kern w:val="2"/>
          <w:sz w:val="28"/>
          <w:szCs w:val="28"/>
        </w:rPr>
        <w:t>202</w:t>
      </w:r>
      <w:r>
        <w:rPr>
          <w:rFonts w:eastAsia="微软雅黑" w:hint="eastAsia"/>
          <w:b/>
          <w:kern w:val="2"/>
          <w:sz w:val="28"/>
          <w:szCs w:val="28"/>
        </w:rPr>
        <w:t>2</w:t>
      </w:r>
      <w:r>
        <w:rPr>
          <w:rFonts w:eastAsia="微软雅黑"/>
          <w:b/>
          <w:kern w:val="2"/>
          <w:sz w:val="28"/>
          <w:szCs w:val="28"/>
        </w:rPr>
        <w:t>年</w:t>
      </w:r>
      <w:r>
        <w:rPr>
          <w:rFonts w:eastAsia="微软雅黑" w:hint="eastAsia"/>
          <w:b/>
          <w:kern w:val="2"/>
          <w:sz w:val="28"/>
          <w:szCs w:val="28"/>
        </w:rPr>
        <w:t>湖南科技大学第九届大学生结构设计竞赛</w:t>
      </w:r>
    </w:p>
    <w:p w:rsidR="00DF6B3C" w:rsidRDefault="00DF6B3C" w:rsidP="00DF6B3C">
      <w:pPr>
        <w:widowControl w:val="0"/>
        <w:jc w:val="center"/>
        <w:rPr>
          <w:rFonts w:eastAsia="微软雅黑"/>
          <w:b/>
          <w:kern w:val="2"/>
          <w:sz w:val="28"/>
          <w:szCs w:val="28"/>
        </w:rPr>
      </w:pPr>
      <w:r>
        <w:rPr>
          <w:rFonts w:eastAsia="微软雅黑" w:hint="eastAsia"/>
          <w:b/>
          <w:kern w:val="2"/>
          <w:sz w:val="28"/>
          <w:szCs w:val="28"/>
        </w:rPr>
        <w:t>暨</w:t>
      </w:r>
      <w:r>
        <w:rPr>
          <w:rFonts w:eastAsia="微软雅黑"/>
          <w:b/>
          <w:kern w:val="2"/>
          <w:sz w:val="28"/>
          <w:szCs w:val="28"/>
        </w:rPr>
        <w:t>第</w:t>
      </w:r>
      <w:r>
        <w:rPr>
          <w:rFonts w:eastAsia="微软雅黑" w:hint="eastAsia"/>
          <w:b/>
          <w:kern w:val="2"/>
          <w:sz w:val="28"/>
          <w:szCs w:val="28"/>
        </w:rPr>
        <w:t>九</w:t>
      </w:r>
      <w:r>
        <w:rPr>
          <w:rFonts w:eastAsia="微软雅黑"/>
          <w:b/>
          <w:kern w:val="2"/>
          <w:sz w:val="28"/>
          <w:szCs w:val="28"/>
        </w:rPr>
        <w:t>届</w:t>
      </w:r>
      <w:r>
        <w:rPr>
          <w:rFonts w:eastAsia="微软雅黑" w:hint="eastAsia"/>
          <w:b/>
          <w:kern w:val="2"/>
          <w:sz w:val="28"/>
          <w:szCs w:val="28"/>
        </w:rPr>
        <w:t>湖南省</w:t>
      </w:r>
      <w:r>
        <w:rPr>
          <w:rFonts w:eastAsia="微软雅黑"/>
          <w:b/>
          <w:kern w:val="2"/>
          <w:sz w:val="28"/>
          <w:szCs w:val="28"/>
        </w:rPr>
        <w:t>大学生结构设计竞赛</w:t>
      </w:r>
      <w:r>
        <w:rPr>
          <w:rFonts w:eastAsia="微软雅黑" w:hint="eastAsia"/>
          <w:b/>
          <w:kern w:val="2"/>
          <w:sz w:val="28"/>
          <w:szCs w:val="28"/>
        </w:rPr>
        <w:t>选拔赛赛题</w:t>
      </w:r>
    </w:p>
    <w:p w:rsidR="00DF6B3C" w:rsidRDefault="00DF6B3C" w:rsidP="00DF6B3C">
      <w:pPr>
        <w:widowControl w:val="0"/>
        <w:jc w:val="center"/>
        <w:rPr>
          <w:rFonts w:eastAsia="微软雅黑"/>
          <w:b/>
          <w:kern w:val="2"/>
          <w:sz w:val="28"/>
          <w:szCs w:val="28"/>
        </w:rPr>
      </w:pPr>
      <w:r>
        <w:rPr>
          <w:rFonts w:eastAsia="微软雅黑"/>
          <w:b/>
          <w:kern w:val="2"/>
          <w:sz w:val="28"/>
          <w:szCs w:val="28"/>
        </w:rPr>
        <w:t>《木塔结构设计与模型制作》</w:t>
      </w:r>
    </w:p>
    <w:p w:rsidR="00DF6B3C" w:rsidRDefault="00DF6B3C" w:rsidP="00DF6B3C">
      <w:pPr>
        <w:widowControl w:val="0"/>
        <w:rPr>
          <w:rFonts w:eastAsia="宋体"/>
          <w:b/>
          <w:kern w:val="2"/>
          <w:sz w:val="28"/>
          <w:szCs w:val="28"/>
        </w:rPr>
      </w:pPr>
      <w:r>
        <w:rPr>
          <w:rFonts w:eastAsia="宋体"/>
          <w:b/>
          <w:kern w:val="2"/>
          <w:sz w:val="28"/>
          <w:szCs w:val="28"/>
        </w:rPr>
        <w:t xml:space="preserve">1. </w:t>
      </w:r>
      <w:r>
        <w:rPr>
          <w:rFonts w:eastAsia="宋体"/>
          <w:b/>
          <w:kern w:val="2"/>
          <w:sz w:val="28"/>
          <w:szCs w:val="28"/>
        </w:rPr>
        <w:t>竞赛模型及尺寸要求</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本次题目模型以三重木塔结构为基本单元，要求参赛者针对竖向荷载、扭转荷载及水平荷载等多种荷载工况下的空间结构进行受力分析、模型制作及加载试验。</w:t>
      </w:r>
    </w:p>
    <w:p w:rsidR="00DF6B3C" w:rsidRDefault="00DF6B3C" w:rsidP="00DF6B3C">
      <w:pPr>
        <w:widowControl w:val="0"/>
        <w:spacing w:line="360" w:lineRule="auto"/>
        <w:ind w:firstLineChars="200" w:firstLine="480"/>
        <w:jc w:val="both"/>
        <w:rPr>
          <w:rFonts w:eastAsia="宋体"/>
          <w:kern w:val="2"/>
          <w:sz w:val="21"/>
        </w:rPr>
      </w:pPr>
      <w:r>
        <w:rPr>
          <w:rFonts w:eastAsia="宋体"/>
          <w:kern w:val="2"/>
          <w:sz w:val="24"/>
          <w:szCs w:val="24"/>
        </w:rPr>
        <w:t>本竞赛需制作木塔结构，其中一、二层是带挑檐加载点的两层，第三层与塔顶结构形式不限，但塔顶必须能够承担水平荷载。木塔内部给出圆形中空规避区，外部给出正八边形的外边界限，木塔各层外边界尺寸由低往高逐渐减小。具体要求如下：</w:t>
      </w:r>
    </w:p>
    <w:p w:rsidR="00DF6B3C" w:rsidRDefault="00DF6B3C" w:rsidP="00DF6B3C">
      <w:pPr>
        <w:widowControl w:val="0"/>
        <w:spacing w:line="360" w:lineRule="auto"/>
        <w:jc w:val="both"/>
        <w:rPr>
          <w:rFonts w:eastAsia="宋体"/>
          <w:kern w:val="2"/>
          <w:sz w:val="24"/>
          <w:szCs w:val="24"/>
        </w:rPr>
      </w:pPr>
      <w:r>
        <w:rPr>
          <w:rFonts w:eastAsia="宋体"/>
          <w:kern w:val="2"/>
          <w:sz w:val="24"/>
          <w:szCs w:val="24"/>
        </w:rPr>
        <w:t xml:space="preserve">    </w:t>
      </w:r>
      <w:r>
        <w:rPr>
          <w:rFonts w:eastAsia="宋体"/>
          <w:kern w:val="2"/>
          <w:sz w:val="24"/>
          <w:szCs w:val="24"/>
        </w:rPr>
        <w:t>（</w:t>
      </w:r>
      <w:r>
        <w:rPr>
          <w:rFonts w:eastAsia="宋体"/>
          <w:kern w:val="2"/>
          <w:sz w:val="24"/>
          <w:szCs w:val="24"/>
        </w:rPr>
        <w:t>1</w:t>
      </w:r>
      <w:r>
        <w:rPr>
          <w:rFonts w:eastAsia="宋体"/>
          <w:kern w:val="2"/>
          <w:sz w:val="24"/>
          <w:szCs w:val="24"/>
        </w:rPr>
        <w:t>）木塔层高要求：一至二层顶部标高如图</w:t>
      </w:r>
      <w:r>
        <w:rPr>
          <w:rFonts w:eastAsia="宋体"/>
          <w:kern w:val="2"/>
          <w:sz w:val="24"/>
          <w:szCs w:val="24"/>
        </w:rPr>
        <w:t>1</w:t>
      </w:r>
      <w:r>
        <w:rPr>
          <w:rFonts w:eastAsia="宋体"/>
          <w:kern w:val="2"/>
          <w:sz w:val="24"/>
          <w:szCs w:val="24"/>
        </w:rPr>
        <w:t>所示（由底板上表面量至各楼层梁的上表面最高处）分别为</w:t>
      </w:r>
      <w:r>
        <w:rPr>
          <w:rFonts w:eastAsia="宋体"/>
          <w:kern w:val="2"/>
          <w:sz w:val="24"/>
          <w:szCs w:val="24"/>
        </w:rPr>
        <w:t>0.35m</w:t>
      </w:r>
      <w:r>
        <w:rPr>
          <w:rFonts w:eastAsia="宋体"/>
          <w:kern w:val="2"/>
          <w:sz w:val="24"/>
          <w:szCs w:val="24"/>
        </w:rPr>
        <w:t>、</w:t>
      </w:r>
      <w:r>
        <w:rPr>
          <w:rFonts w:eastAsia="宋体"/>
          <w:kern w:val="2"/>
          <w:sz w:val="24"/>
          <w:szCs w:val="24"/>
        </w:rPr>
        <w:t>0.70m</w:t>
      </w:r>
      <w:r>
        <w:rPr>
          <w:rFonts w:eastAsia="宋体"/>
          <w:kern w:val="2"/>
          <w:sz w:val="24"/>
          <w:szCs w:val="24"/>
        </w:rPr>
        <w:t>，塔顶标高为</w:t>
      </w:r>
      <w:r>
        <w:rPr>
          <w:rFonts w:eastAsia="宋体"/>
          <w:kern w:val="2"/>
          <w:sz w:val="24"/>
          <w:szCs w:val="24"/>
        </w:rPr>
        <w:t>1.05m</w:t>
      </w:r>
      <w:r>
        <w:rPr>
          <w:rFonts w:eastAsia="宋体"/>
          <w:kern w:val="2"/>
          <w:sz w:val="24"/>
          <w:szCs w:val="24"/>
        </w:rPr>
        <w:t>。其中蓝色区域为外规避区，黄色区域为挑檐区，红色阴影部分为内规避区。</w:t>
      </w:r>
    </w:p>
    <w:p w:rsidR="00DF6B3C" w:rsidRDefault="00DF6B3C" w:rsidP="00DF6B3C">
      <w:pPr>
        <w:widowControl w:val="0"/>
        <w:spacing w:line="360" w:lineRule="auto"/>
        <w:jc w:val="center"/>
        <w:rPr>
          <w:rFonts w:eastAsia="宋体"/>
          <w:kern w:val="2"/>
          <w:sz w:val="24"/>
          <w:szCs w:val="24"/>
        </w:rPr>
      </w:pPr>
      <w:r>
        <w:rPr>
          <w:rFonts w:eastAsia="宋体"/>
          <w:noProof/>
          <w:kern w:val="2"/>
          <w:sz w:val="21"/>
        </w:rPr>
        <w:drawing>
          <wp:inline distT="0" distB="0" distL="0" distR="0">
            <wp:extent cx="2994660" cy="1908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4" cstate="print"/>
                    <a:stretch>
                      <a:fillRect/>
                    </a:stretch>
                  </pic:blipFill>
                  <pic:spPr>
                    <a:xfrm>
                      <a:off x="0" y="0"/>
                      <a:ext cx="3001307" cy="1913334"/>
                    </a:xfrm>
                    <a:prstGeom prst="rect">
                      <a:avLst/>
                    </a:prstGeom>
                  </pic:spPr>
                </pic:pic>
              </a:graphicData>
            </a:graphic>
          </wp:inline>
        </w:drawing>
      </w:r>
    </w:p>
    <w:p w:rsidR="00DF6B3C" w:rsidRDefault="00DF6B3C" w:rsidP="00DF6B3C">
      <w:pPr>
        <w:widowControl w:val="0"/>
        <w:spacing w:line="360" w:lineRule="auto"/>
        <w:jc w:val="center"/>
        <w:rPr>
          <w:rFonts w:eastAsia="宋体"/>
          <w:kern w:val="2"/>
          <w:sz w:val="24"/>
          <w:szCs w:val="24"/>
        </w:rPr>
      </w:pPr>
      <w:bookmarkStart w:id="2" w:name="_Ref84164854"/>
      <w:r>
        <w:rPr>
          <w:rFonts w:eastAsia="楷体"/>
          <w:kern w:val="2"/>
          <w:sz w:val="21"/>
          <w:szCs w:val="21"/>
        </w:rPr>
        <w:t>图</w:t>
      </w:r>
      <w:bookmarkEnd w:id="2"/>
      <w:r>
        <w:rPr>
          <w:rFonts w:eastAsia="楷体"/>
          <w:kern w:val="2"/>
          <w:sz w:val="21"/>
          <w:szCs w:val="21"/>
        </w:rPr>
        <w:t xml:space="preserve">1 </w:t>
      </w:r>
      <w:r>
        <w:rPr>
          <w:rFonts w:eastAsia="楷体"/>
          <w:kern w:val="2"/>
          <w:sz w:val="21"/>
          <w:szCs w:val="21"/>
        </w:rPr>
        <w:t>木塔模型示意图（单位：</w:t>
      </w:r>
      <w:r>
        <w:rPr>
          <w:rFonts w:eastAsia="楷体"/>
          <w:kern w:val="2"/>
          <w:sz w:val="21"/>
          <w:szCs w:val="21"/>
        </w:rPr>
        <w:t>mm</w:t>
      </w:r>
      <w:r>
        <w:rPr>
          <w:rFonts w:eastAsia="楷体"/>
          <w:kern w:val="2"/>
          <w:sz w:val="21"/>
          <w:szCs w:val="21"/>
        </w:rPr>
        <w:t>）</w:t>
      </w:r>
    </w:p>
    <w:p w:rsidR="00DF6B3C" w:rsidRDefault="00DF6B3C" w:rsidP="00DF6B3C">
      <w:pPr>
        <w:widowControl w:val="0"/>
        <w:spacing w:line="360" w:lineRule="auto"/>
        <w:ind w:firstLineChars="200" w:firstLine="480"/>
        <w:jc w:val="both"/>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）木塔各层外边界要求：木塔为三层结构，其中一二层按规定制作，三层结构形式不做限制。一层底面（</w:t>
      </w:r>
      <w:r>
        <w:rPr>
          <w:rFonts w:eastAsia="宋体"/>
          <w:kern w:val="2"/>
          <w:sz w:val="24"/>
          <w:szCs w:val="24"/>
        </w:rPr>
        <w:t>I-I</w:t>
      </w:r>
      <w:r>
        <w:rPr>
          <w:rFonts w:eastAsia="宋体"/>
          <w:kern w:val="2"/>
          <w:sz w:val="24"/>
          <w:szCs w:val="24"/>
        </w:rPr>
        <w:t>截面）、二层底面（</w:t>
      </w:r>
      <w:r>
        <w:rPr>
          <w:rFonts w:eastAsia="宋体"/>
          <w:kern w:val="2"/>
          <w:sz w:val="24"/>
          <w:szCs w:val="24"/>
        </w:rPr>
        <w:t>II-II</w:t>
      </w:r>
      <w:r>
        <w:rPr>
          <w:rFonts w:eastAsia="宋体"/>
          <w:kern w:val="2"/>
          <w:sz w:val="24"/>
          <w:szCs w:val="24"/>
        </w:rPr>
        <w:t>截面）、三层底面（</w:t>
      </w:r>
      <w:r>
        <w:rPr>
          <w:rFonts w:eastAsia="宋体"/>
          <w:kern w:val="2"/>
          <w:sz w:val="24"/>
          <w:szCs w:val="24"/>
        </w:rPr>
        <w:t>III-III</w:t>
      </w:r>
      <w:r>
        <w:rPr>
          <w:rFonts w:eastAsia="宋体"/>
          <w:kern w:val="2"/>
          <w:sz w:val="24"/>
          <w:szCs w:val="24"/>
        </w:rPr>
        <w:t>截面）正八边形外边界线跨径分别为</w:t>
      </w:r>
      <w:r>
        <w:rPr>
          <w:rFonts w:eastAsia="宋体"/>
          <w:kern w:val="2"/>
          <w:sz w:val="24"/>
          <w:szCs w:val="24"/>
        </w:rPr>
        <w:t>350mm</w:t>
      </w:r>
      <w:r>
        <w:rPr>
          <w:rFonts w:eastAsia="宋体"/>
          <w:kern w:val="2"/>
          <w:sz w:val="24"/>
          <w:szCs w:val="24"/>
        </w:rPr>
        <w:t>、</w:t>
      </w:r>
      <w:r>
        <w:rPr>
          <w:rFonts w:eastAsia="宋体"/>
          <w:kern w:val="2"/>
          <w:sz w:val="24"/>
          <w:szCs w:val="24"/>
        </w:rPr>
        <w:t>320mm</w:t>
      </w:r>
      <w:r>
        <w:rPr>
          <w:rFonts w:eastAsia="宋体"/>
          <w:kern w:val="2"/>
          <w:sz w:val="24"/>
          <w:szCs w:val="24"/>
        </w:rPr>
        <w:t>、</w:t>
      </w:r>
      <w:r>
        <w:rPr>
          <w:rFonts w:eastAsia="宋体"/>
          <w:kern w:val="2"/>
          <w:sz w:val="24"/>
          <w:szCs w:val="24"/>
        </w:rPr>
        <w:t>290mm</w:t>
      </w:r>
      <w:r>
        <w:rPr>
          <w:rFonts w:eastAsia="宋体"/>
          <w:kern w:val="2"/>
          <w:sz w:val="24"/>
          <w:szCs w:val="24"/>
        </w:rPr>
        <w:t>，如图</w:t>
      </w:r>
      <w:r>
        <w:rPr>
          <w:rFonts w:eastAsia="宋体"/>
          <w:kern w:val="2"/>
          <w:sz w:val="24"/>
          <w:szCs w:val="24"/>
        </w:rPr>
        <w:t>2</w:t>
      </w:r>
      <w:r>
        <w:rPr>
          <w:rFonts w:eastAsia="宋体"/>
          <w:kern w:val="2"/>
          <w:sz w:val="24"/>
          <w:szCs w:val="24"/>
        </w:rPr>
        <w:t>所示。</w:t>
      </w:r>
    </w:p>
    <w:p w:rsidR="00DF6B3C" w:rsidRDefault="00DF6B3C" w:rsidP="00DF6B3C">
      <w:pPr>
        <w:widowControl w:val="0"/>
        <w:spacing w:line="360" w:lineRule="auto"/>
        <w:jc w:val="center"/>
        <w:rPr>
          <w:rFonts w:eastAsia="宋体"/>
          <w:kern w:val="2"/>
          <w:sz w:val="24"/>
          <w:szCs w:val="24"/>
        </w:rPr>
      </w:pPr>
      <w:r>
        <w:rPr>
          <w:rFonts w:eastAsia="宋体"/>
          <w:noProof/>
          <w:kern w:val="2"/>
          <w:sz w:val="21"/>
        </w:rPr>
        <w:lastRenderedPageBreak/>
        <w:drawing>
          <wp:inline distT="0" distB="0" distL="0" distR="0">
            <wp:extent cx="2974975" cy="1346200"/>
            <wp:effectExtent l="0" t="0" r="0" b="6350"/>
            <wp:docPr id="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5"/>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r="24544"/>
                    <a:stretch>
                      <a:fillRect/>
                    </a:stretch>
                  </pic:blipFill>
                  <pic:spPr>
                    <a:xfrm>
                      <a:off x="0" y="0"/>
                      <a:ext cx="3048545" cy="1379544"/>
                    </a:xfrm>
                    <a:prstGeom prst="rect">
                      <a:avLst/>
                    </a:prstGeom>
                    <a:noFill/>
                    <a:ln>
                      <a:noFill/>
                    </a:ln>
                  </pic:spPr>
                </pic:pic>
              </a:graphicData>
            </a:graphic>
          </wp:inline>
        </w:drawing>
      </w:r>
    </w:p>
    <w:p w:rsidR="00DF6B3C" w:rsidRDefault="00DF6B3C" w:rsidP="00DF6B3C">
      <w:pPr>
        <w:widowControl w:val="0"/>
        <w:spacing w:line="360" w:lineRule="auto"/>
        <w:jc w:val="center"/>
        <w:rPr>
          <w:rFonts w:eastAsia="宋体"/>
          <w:kern w:val="2"/>
          <w:sz w:val="24"/>
          <w:szCs w:val="24"/>
        </w:rPr>
      </w:pPr>
      <w:bookmarkStart w:id="3" w:name="_Ref84164595"/>
      <w:r>
        <w:rPr>
          <w:rFonts w:eastAsia="楷体"/>
          <w:kern w:val="2"/>
          <w:sz w:val="21"/>
          <w:szCs w:val="21"/>
        </w:rPr>
        <w:t>图</w:t>
      </w:r>
      <w:bookmarkEnd w:id="3"/>
      <w:r>
        <w:rPr>
          <w:rFonts w:eastAsia="楷体"/>
          <w:kern w:val="2"/>
          <w:sz w:val="21"/>
          <w:szCs w:val="21"/>
        </w:rPr>
        <w:t>2</w:t>
      </w:r>
      <w:r>
        <w:rPr>
          <w:rFonts w:eastAsia="楷体"/>
          <w:kern w:val="2"/>
          <w:sz w:val="21"/>
          <w:szCs w:val="21"/>
        </w:rPr>
        <w:t>模型截面尺寸图（单位：</w:t>
      </w:r>
      <w:r>
        <w:rPr>
          <w:rFonts w:eastAsia="楷体"/>
          <w:kern w:val="2"/>
          <w:sz w:val="21"/>
          <w:szCs w:val="21"/>
        </w:rPr>
        <w:t>mm</w:t>
      </w:r>
      <w:r>
        <w:rPr>
          <w:rFonts w:eastAsia="楷体"/>
          <w:kern w:val="2"/>
          <w:sz w:val="21"/>
          <w:szCs w:val="21"/>
        </w:rPr>
        <w:t>）</w:t>
      </w:r>
    </w:p>
    <w:p w:rsidR="00DF6B3C" w:rsidRDefault="00DF6B3C" w:rsidP="00DF6B3C">
      <w:pPr>
        <w:widowControl w:val="0"/>
        <w:spacing w:line="360" w:lineRule="auto"/>
        <w:ind w:firstLineChars="200" w:firstLine="480"/>
        <w:jc w:val="both"/>
        <w:rPr>
          <w:rFonts w:eastAsia="宋体"/>
          <w:kern w:val="2"/>
          <w:sz w:val="24"/>
          <w:szCs w:val="24"/>
        </w:rPr>
      </w:pPr>
      <w:r>
        <w:rPr>
          <w:rFonts w:eastAsia="宋体"/>
          <w:kern w:val="2"/>
          <w:sz w:val="24"/>
          <w:szCs w:val="24"/>
        </w:rPr>
        <w:t>（</w:t>
      </w:r>
      <w:r>
        <w:rPr>
          <w:rFonts w:eastAsia="宋体"/>
          <w:kern w:val="2"/>
          <w:sz w:val="24"/>
          <w:szCs w:val="24"/>
        </w:rPr>
        <w:t>3</w:t>
      </w:r>
      <w:r>
        <w:rPr>
          <w:rFonts w:eastAsia="宋体"/>
          <w:kern w:val="2"/>
          <w:sz w:val="24"/>
          <w:szCs w:val="24"/>
        </w:rPr>
        <w:t>）内部圆形内边界要求：一层底面（</w:t>
      </w:r>
      <w:r>
        <w:rPr>
          <w:rFonts w:eastAsia="宋体"/>
          <w:kern w:val="2"/>
          <w:sz w:val="24"/>
          <w:szCs w:val="24"/>
        </w:rPr>
        <w:t>I-I</w:t>
      </w:r>
      <w:r>
        <w:rPr>
          <w:rFonts w:eastAsia="宋体"/>
          <w:kern w:val="2"/>
          <w:sz w:val="24"/>
          <w:szCs w:val="24"/>
        </w:rPr>
        <w:t>截面）、二层底面（</w:t>
      </w:r>
      <w:r>
        <w:rPr>
          <w:rFonts w:eastAsia="宋体"/>
          <w:kern w:val="2"/>
          <w:sz w:val="24"/>
          <w:szCs w:val="24"/>
        </w:rPr>
        <w:t>II-II</w:t>
      </w:r>
      <w:r>
        <w:rPr>
          <w:rFonts w:eastAsia="宋体"/>
          <w:kern w:val="2"/>
          <w:sz w:val="24"/>
          <w:szCs w:val="24"/>
        </w:rPr>
        <w:t>截面）和三层底面（</w:t>
      </w:r>
      <w:r>
        <w:rPr>
          <w:rFonts w:ascii="宋体" w:eastAsia="宋体" w:hAnsi="宋体" w:cs="宋体" w:hint="eastAsia"/>
          <w:kern w:val="2"/>
          <w:sz w:val="24"/>
          <w:szCs w:val="24"/>
        </w:rPr>
        <w:t>Ⅲ</w:t>
      </w:r>
      <w:r>
        <w:rPr>
          <w:rFonts w:eastAsia="宋体"/>
          <w:kern w:val="2"/>
          <w:sz w:val="24"/>
          <w:szCs w:val="24"/>
        </w:rPr>
        <w:t>-</w:t>
      </w:r>
      <w:r>
        <w:rPr>
          <w:rFonts w:ascii="宋体" w:eastAsia="宋体" w:hAnsi="宋体" w:cs="宋体" w:hint="eastAsia"/>
          <w:kern w:val="2"/>
          <w:sz w:val="24"/>
          <w:szCs w:val="24"/>
        </w:rPr>
        <w:t>Ⅲ</w:t>
      </w:r>
      <w:r>
        <w:rPr>
          <w:rFonts w:eastAsia="宋体"/>
          <w:kern w:val="2"/>
          <w:sz w:val="24"/>
          <w:szCs w:val="24"/>
        </w:rPr>
        <w:t>截面）圆形内边界线直径分别为</w:t>
      </w:r>
      <w:r>
        <w:rPr>
          <w:rFonts w:eastAsia="宋体"/>
          <w:kern w:val="2"/>
          <w:sz w:val="24"/>
          <w:szCs w:val="24"/>
        </w:rPr>
        <w:t>220mm</w:t>
      </w:r>
      <w:r>
        <w:rPr>
          <w:rFonts w:eastAsia="宋体"/>
          <w:kern w:val="2"/>
          <w:sz w:val="24"/>
          <w:szCs w:val="24"/>
        </w:rPr>
        <w:t>、</w:t>
      </w:r>
      <w:r>
        <w:rPr>
          <w:rFonts w:eastAsia="宋体"/>
          <w:kern w:val="2"/>
          <w:sz w:val="24"/>
          <w:szCs w:val="24"/>
        </w:rPr>
        <w:t>190mm</w:t>
      </w:r>
      <w:r>
        <w:rPr>
          <w:rFonts w:eastAsia="宋体"/>
          <w:kern w:val="2"/>
          <w:sz w:val="24"/>
          <w:szCs w:val="24"/>
        </w:rPr>
        <w:t>、</w:t>
      </w:r>
      <w:r>
        <w:rPr>
          <w:rFonts w:eastAsia="宋体"/>
          <w:kern w:val="2"/>
          <w:sz w:val="24"/>
          <w:szCs w:val="24"/>
        </w:rPr>
        <w:t>160mm</w:t>
      </w:r>
      <w:r>
        <w:rPr>
          <w:rFonts w:eastAsia="宋体"/>
          <w:kern w:val="2"/>
          <w:sz w:val="24"/>
          <w:szCs w:val="24"/>
        </w:rPr>
        <w:t>，如图</w:t>
      </w:r>
      <w:r>
        <w:rPr>
          <w:rFonts w:eastAsia="宋体"/>
          <w:kern w:val="2"/>
          <w:sz w:val="24"/>
          <w:szCs w:val="24"/>
        </w:rPr>
        <w:t>2</w:t>
      </w:r>
      <w:r>
        <w:rPr>
          <w:rFonts w:eastAsia="宋体"/>
          <w:kern w:val="2"/>
          <w:sz w:val="24"/>
          <w:szCs w:val="24"/>
        </w:rPr>
        <w:t>所示。</w:t>
      </w:r>
    </w:p>
    <w:p w:rsidR="00DF6B3C" w:rsidRDefault="00DF6B3C" w:rsidP="00DF6B3C">
      <w:pPr>
        <w:widowControl w:val="0"/>
        <w:spacing w:line="360" w:lineRule="auto"/>
        <w:ind w:firstLineChars="200" w:firstLine="480"/>
        <w:jc w:val="both"/>
        <w:rPr>
          <w:rFonts w:eastAsia="宋体"/>
          <w:kern w:val="2"/>
          <w:sz w:val="24"/>
          <w:szCs w:val="24"/>
        </w:rPr>
      </w:pPr>
      <w:r>
        <w:rPr>
          <w:rFonts w:eastAsia="宋体"/>
          <w:kern w:val="2"/>
          <w:sz w:val="24"/>
          <w:szCs w:val="24"/>
        </w:rPr>
        <w:t>（</w:t>
      </w:r>
      <w:r>
        <w:rPr>
          <w:rFonts w:eastAsia="宋体"/>
          <w:kern w:val="2"/>
          <w:sz w:val="24"/>
          <w:szCs w:val="24"/>
        </w:rPr>
        <w:t>4</w:t>
      </w:r>
      <w:r>
        <w:rPr>
          <w:rFonts w:eastAsia="宋体"/>
          <w:kern w:val="2"/>
          <w:sz w:val="24"/>
          <w:szCs w:val="24"/>
        </w:rPr>
        <w:t>）挑檐加载点要求：</w:t>
      </w:r>
      <w:r>
        <w:rPr>
          <w:rFonts w:eastAsia="宋体"/>
          <w:kern w:val="2"/>
          <w:sz w:val="24"/>
          <w:szCs w:val="24"/>
        </w:rPr>
        <w:t>II-II</w:t>
      </w:r>
      <w:r>
        <w:rPr>
          <w:rFonts w:eastAsia="宋体"/>
          <w:kern w:val="2"/>
          <w:sz w:val="24"/>
          <w:szCs w:val="24"/>
        </w:rPr>
        <w:t>截面、</w:t>
      </w:r>
      <w:r>
        <w:rPr>
          <w:rFonts w:eastAsia="宋体"/>
          <w:kern w:val="2"/>
          <w:sz w:val="24"/>
          <w:szCs w:val="24"/>
        </w:rPr>
        <w:t>III-III</w:t>
      </w:r>
      <w:r>
        <w:rPr>
          <w:rFonts w:eastAsia="宋体"/>
          <w:kern w:val="2"/>
          <w:sz w:val="24"/>
          <w:szCs w:val="24"/>
        </w:rPr>
        <w:t>截面和</w:t>
      </w:r>
      <w:r>
        <w:rPr>
          <w:rFonts w:eastAsia="宋体"/>
          <w:kern w:val="2"/>
          <w:sz w:val="24"/>
          <w:szCs w:val="24"/>
        </w:rPr>
        <w:t>IV-IV</w:t>
      </w:r>
      <w:r>
        <w:rPr>
          <w:rFonts w:eastAsia="宋体"/>
          <w:kern w:val="2"/>
          <w:sz w:val="24"/>
          <w:szCs w:val="24"/>
        </w:rPr>
        <w:t>截面需根据模型加载要求设置有凸出的挑檐加载点，各层加载点空间坐标固定，具体为相应层沿八边形形心与角点连线方向，如图</w:t>
      </w:r>
      <w:r>
        <w:rPr>
          <w:rFonts w:eastAsia="宋体"/>
          <w:kern w:val="2"/>
          <w:sz w:val="24"/>
          <w:szCs w:val="24"/>
        </w:rPr>
        <w:t>3a</w:t>
      </w:r>
      <w:r>
        <w:rPr>
          <w:rFonts w:eastAsia="宋体"/>
          <w:kern w:val="2"/>
          <w:sz w:val="24"/>
          <w:szCs w:val="24"/>
        </w:rPr>
        <w:t>以</w:t>
      </w:r>
      <w:r>
        <w:rPr>
          <w:rFonts w:ascii="宋体" w:eastAsia="宋体" w:hAnsi="宋体" w:cs="宋体" w:hint="eastAsia"/>
          <w:kern w:val="2"/>
          <w:sz w:val="24"/>
          <w:szCs w:val="24"/>
        </w:rPr>
        <w:t>Ⅱ</w:t>
      </w:r>
      <w:r>
        <w:rPr>
          <w:rFonts w:eastAsia="宋体"/>
          <w:kern w:val="2"/>
          <w:sz w:val="24"/>
          <w:szCs w:val="24"/>
        </w:rPr>
        <w:t>-</w:t>
      </w:r>
      <w:r>
        <w:rPr>
          <w:rFonts w:ascii="宋体" w:eastAsia="宋体" w:hAnsi="宋体" w:cs="宋体" w:hint="eastAsia"/>
          <w:kern w:val="2"/>
          <w:sz w:val="24"/>
          <w:szCs w:val="24"/>
        </w:rPr>
        <w:t>Ⅱ</w:t>
      </w:r>
      <w:r>
        <w:rPr>
          <w:rFonts w:eastAsia="宋体"/>
          <w:kern w:val="2"/>
          <w:sz w:val="24"/>
          <w:szCs w:val="24"/>
        </w:rPr>
        <w:t>截面为例所示，伸出八边形外边界角点的水平投影长度为</w:t>
      </w:r>
      <w:r>
        <w:rPr>
          <w:rFonts w:eastAsia="宋体"/>
          <w:kern w:val="2"/>
          <w:sz w:val="24"/>
          <w:szCs w:val="24"/>
        </w:rPr>
        <w:t>60mm</w:t>
      </w:r>
      <w:r>
        <w:rPr>
          <w:rFonts w:eastAsia="宋体"/>
          <w:kern w:val="2"/>
          <w:sz w:val="24"/>
          <w:szCs w:val="24"/>
        </w:rPr>
        <w:t>，立面投影高度为</w:t>
      </w:r>
      <w:r>
        <w:rPr>
          <w:rFonts w:eastAsia="宋体"/>
          <w:kern w:val="2"/>
          <w:sz w:val="24"/>
          <w:szCs w:val="24"/>
        </w:rPr>
        <w:t>40mm</w:t>
      </w:r>
      <w:r>
        <w:rPr>
          <w:rFonts w:eastAsia="宋体"/>
          <w:kern w:val="2"/>
          <w:sz w:val="24"/>
          <w:szCs w:val="24"/>
        </w:rPr>
        <w:t>，即挑檐在矩形（</w:t>
      </w:r>
      <w:r>
        <w:rPr>
          <w:rFonts w:eastAsia="宋体"/>
          <w:kern w:val="2"/>
          <w:sz w:val="24"/>
          <w:szCs w:val="24"/>
        </w:rPr>
        <w:t>60mm×40mm</w:t>
      </w:r>
      <w:r>
        <w:rPr>
          <w:rFonts w:eastAsia="宋体"/>
          <w:kern w:val="2"/>
          <w:sz w:val="24"/>
          <w:szCs w:val="24"/>
        </w:rPr>
        <w:t>）范围内，挑檐详图如图</w:t>
      </w:r>
      <w:r>
        <w:rPr>
          <w:rFonts w:eastAsia="宋体"/>
          <w:kern w:val="2"/>
          <w:sz w:val="24"/>
          <w:szCs w:val="24"/>
        </w:rPr>
        <w:t>3b</w:t>
      </w:r>
      <w:r>
        <w:rPr>
          <w:rFonts w:eastAsia="宋体"/>
          <w:kern w:val="2"/>
          <w:sz w:val="24"/>
          <w:szCs w:val="24"/>
        </w:rPr>
        <w:t>所示。</w:t>
      </w:r>
    </w:p>
    <w:p w:rsidR="00DF6B3C" w:rsidRDefault="00DF6B3C" w:rsidP="00DF6B3C">
      <w:pPr>
        <w:widowControl w:val="0"/>
        <w:spacing w:line="360" w:lineRule="auto"/>
        <w:jc w:val="center"/>
        <w:rPr>
          <w:rFonts w:eastAsia="宋体"/>
          <w:kern w:val="2"/>
          <w:sz w:val="24"/>
          <w:szCs w:val="24"/>
        </w:rPr>
      </w:pPr>
      <w:r>
        <w:rPr>
          <w:rFonts w:eastAsia="宋体"/>
          <w:noProof/>
          <w:kern w:val="2"/>
          <w:sz w:val="21"/>
        </w:rPr>
        <w:drawing>
          <wp:inline distT="0" distB="0" distL="0" distR="0">
            <wp:extent cx="1755775" cy="1826260"/>
            <wp:effectExtent l="0" t="0" r="0" b="2540"/>
            <wp:docPr id="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0"/>
                    <pic:cNvPicPr>
                      <a:picLocks noChangeAspect="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775557" cy="1846772"/>
                    </a:xfrm>
                    <a:prstGeom prst="rect">
                      <a:avLst/>
                    </a:prstGeom>
                  </pic:spPr>
                </pic:pic>
              </a:graphicData>
            </a:graphic>
          </wp:inline>
        </w:drawing>
      </w:r>
      <w:r>
        <w:rPr>
          <w:rFonts w:eastAsia="宋体"/>
          <w:noProof/>
          <w:kern w:val="2"/>
          <w:sz w:val="21"/>
        </w:rPr>
        <w:drawing>
          <wp:inline distT="0" distB="0" distL="0" distR="0">
            <wp:extent cx="2231390" cy="709295"/>
            <wp:effectExtent l="0" t="0" r="0" b="0"/>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pic:cNvPicPr>
                      <a:picLocks noChangeAspect="1"/>
                    </pic:cNvPicPr>
                  </pic:nvPicPr>
                  <pic:blipFill>
                    <a:blip r:embed="rId7" cstate="print"/>
                    <a:stretch>
                      <a:fillRect/>
                    </a:stretch>
                  </pic:blipFill>
                  <pic:spPr>
                    <a:xfrm>
                      <a:off x="0" y="0"/>
                      <a:ext cx="2239862" cy="712142"/>
                    </a:xfrm>
                    <a:prstGeom prst="rect">
                      <a:avLst/>
                    </a:prstGeom>
                  </pic:spPr>
                </pic:pic>
              </a:graphicData>
            </a:graphic>
          </wp:inline>
        </w:drawing>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9"/>
        <w:gridCol w:w="4180"/>
      </w:tblGrid>
      <w:tr w:rsidR="00DF6B3C" w:rsidTr="005F0C50">
        <w:trPr>
          <w:jc w:val="center"/>
        </w:trPr>
        <w:tc>
          <w:tcPr>
            <w:tcW w:w="4179" w:type="dxa"/>
          </w:tcPr>
          <w:p w:rsidR="00DF6B3C" w:rsidRDefault="00DF6B3C" w:rsidP="005F0C50">
            <w:pPr>
              <w:widowControl w:val="0"/>
              <w:spacing w:line="360" w:lineRule="auto"/>
              <w:ind w:firstLineChars="300" w:firstLine="630"/>
              <w:jc w:val="both"/>
              <w:rPr>
                <w:rFonts w:eastAsia="宋体"/>
                <w:sz w:val="21"/>
                <w:szCs w:val="21"/>
              </w:rPr>
            </w:pPr>
            <w:r>
              <w:rPr>
                <w:rFonts w:eastAsia="宋体"/>
                <w:sz w:val="21"/>
                <w:szCs w:val="21"/>
              </w:rPr>
              <w:t>（</w:t>
            </w:r>
            <w:r>
              <w:rPr>
                <w:rFonts w:eastAsia="宋体"/>
                <w:sz w:val="21"/>
                <w:szCs w:val="21"/>
              </w:rPr>
              <w:t>a</w:t>
            </w:r>
            <w:r>
              <w:rPr>
                <w:rFonts w:eastAsia="宋体"/>
                <w:sz w:val="21"/>
                <w:szCs w:val="21"/>
              </w:rPr>
              <w:t>）挑檐水平位置图</w:t>
            </w:r>
          </w:p>
        </w:tc>
        <w:tc>
          <w:tcPr>
            <w:tcW w:w="4180" w:type="dxa"/>
            <w:vAlign w:val="center"/>
          </w:tcPr>
          <w:p w:rsidR="00DF6B3C" w:rsidRDefault="00DF6B3C" w:rsidP="005F0C50">
            <w:pPr>
              <w:widowControl w:val="0"/>
              <w:spacing w:line="360" w:lineRule="auto"/>
              <w:ind w:firstLineChars="500" w:firstLine="1050"/>
              <w:jc w:val="both"/>
              <w:rPr>
                <w:rFonts w:eastAsia="宋体"/>
                <w:sz w:val="21"/>
                <w:szCs w:val="21"/>
              </w:rPr>
            </w:pPr>
            <w:r>
              <w:rPr>
                <w:rFonts w:eastAsia="宋体"/>
                <w:sz w:val="21"/>
                <w:szCs w:val="21"/>
              </w:rPr>
              <w:t>（</w:t>
            </w:r>
            <w:r>
              <w:rPr>
                <w:rFonts w:eastAsia="宋体"/>
                <w:sz w:val="21"/>
                <w:szCs w:val="21"/>
              </w:rPr>
              <w:t>b</w:t>
            </w:r>
            <w:r>
              <w:rPr>
                <w:rFonts w:eastAsia="宋体"/>
                <w:sz w:val="21"/>
                <w:szCs w:val="21"/>
              </w:rPr>
              <w:t>）挑檐详图</w:t>
            </w:r>
          </w:p>
        </w:tc>
      </w:tr>
      <w:tr w:rsidR="00DF6B3C" w:rsidTr="005F0C50">
        <w:trPr>
          <w:jc w:val="center"/>
        </w:trPr>
        <w:tc>
          <w:tcPr>
            <w:tcW w:w="8359" w:type="dxa"/>
            <w:gridSpan w:val="2"/>
          </w:tcPr>
          <w:p w:rsidR="00DF6B3C" w:rsidRDefault="00DF6B3C" w:rsidP="005F0C50">
            <w:pPr>
              <w:widowControl w:val="0"/>
              <w:spacing w:line="360" w:lineRule="auto"/>
              <w:jc w:val="center"/>
              <w:rPr>
                <w:rFonts w:eastAsia="宋体"/>
                <w:szCs w:val="21"/>
              </w:rPr>
            </w:pPr>
            <w:r>
              <w:rPr>
                <w:rFonts w:eastAsia="楷体"/>
                <w:sz w:val="21"/>
                <w:szCs w:val="21"/>
              </w:rPr>
              <w:t>图</w:t>
            </w:r>
            <w:r>
              <w:rPr>
                <w:rFonts w:eastAsia="楷体" w:hint="eastAsia"/>
                <w:sz w:val="21"/>
                <w:szCs w:val="21"/>
              </w:rPr>
              <w:t>3</w:t>
            </w:r>
            <w:r>
              <w:rPr>
                <w:rFonts w:eastAsia="楷体"/>
                <w:sz w:val="21"/>
                <w:szCs w:val="21"/>
              </w:rPr>
              <w:t xml:space="preserve"> </w:t>
            </w:r>
            <w:r>
              <w:rPr>
                <w:rFonts w:eastAsia="楷体"/>
                <w:sz w:val="21"/>
                <w:szCs w:val="21"/>
              </w:rPr>
              <w:t>挑檐加载点示意图（单位：</w:t>
            </w:r>
            <w:r>
              <w:rPr>
                <w:rFonts w:eastAsia="楷体"/>
                <w:sz w:val="21"/>
                <w:szCs w:val="21"/>
              </w:rPr>
              <w:t>mm</w:t>
            </w:r>
            <w:r>
              <w:rPr>
                <w:rFonts w:eastAsia="楷体"/>
                <w:sz w:val="21"/>
                <w:szCs w:val="21"/>
              </w:rPr>
              <w:t>）</w:t>
            </w:r>
          </w:p>
        </w:tc>
      </w:tr>
    </w:tbl>
    <w:p w:rsidR="00DF6B3C" w:rsidRDefault="00DF6B3C" w:rsidP="00DF6B3C">
      <w:pPr>
        <w:widowControl w:val="0"/>
        <w:spacing w:line="360" w:lineRule="auto"/>
        <w:ind w:firstLineChars="200" w:firstLine="480"/>
        <w:jc w:val="both"/>
        <w:rPr>
          <w:rFonts w:eastAsia="宋体"/>
          <w:kern w:val="2"/>
          <w:sz w:val="24"/>
          <w:szCs w:val="24"/>
        </w:rPr>
      </w:pPr>
      <w:r>
        <w:rPr>
          <w:rFonts w:eastAsia="宋体"/>
          <w:kern w:val="2"/>
          <w:sz w:val="24"/>
          <w:szCs w:val="24"/>
        </w:rPr>
        <w:t>（</w:t>
      </w:r>
      <w:r>
        <w:rPr>
          <w:rFonts w:eastAsia="宋体"/>
          <w:kern w:val="2"/>
          <w:sz w:val="24"/>
          <w:szCs w:val="24"/>
        </w:rPr>
        <w:t>5</w:t>
      </w:r>
      <w:r>
        <w:rPr>
          <w:rFonts w:eastAsia="宋体"/>
          <w:kern w:val="2"/>
          <w:sz w:val="24"/>
          <w:szCs w:val="24"/>
        </w:rPr>
        <w:t>）模型所有构件仅能在模型的内边界与外边界线之间以及挑檐区内设置。在内规避区和外规避区内不允许制作任何的水平、竖向、斜向等杆件。上述要求相关尺寸的误差均需满足在</w:t>
      </w:r>
      <w:r>
        <w:rPr>
          <w:rFonts w:eastAsia="宋体"/>
          <w:kern w:val="2"/>
          <w:sz w:val="24"/>
          <w:szCs w:val="24"/>
        </w:rPr>
        <w:t>±5mm</w:t>
      </w:r>
      <w:r>
        <w:rPr>
          <w:rFonts w:eastAsia="宋体"/>
          <w:kern w:val="2"/>
          <w:sz w:val="24"/>
          <w:szCs w:val="24"/>
        </w:rPr>
        <w:t>范围内。</w:t>
      </w:r>
    </w:p>
    <w:p w:rsidR="00DF6B3C" w:rsidRDefault="00DF6B3C" w:rsidP="00DF6B3C">
      <w:pPr>
        <w:widowControl w:val="0"/>
        <w:rPr>
          <w:rFonts w:eastAsia="宋体"/>
          <w:b/>
          <w:kern w:val="2"/>
          <w:sz w:val="28"/>
          <w:szCs w:val="28"/>
        </w:rPr>
      </w:pPr>
      <w:r>
        <w:rPr>
          <w:rFonts w:eastAsia="宋体"/>
          <w:b/>
          <w:kern w:val="2"/>
          <w:sz w:val="28"/>
          <w:szCs w:val="28"/>
        </w:rPr>
        <w:t xml:space="preserve">2. </w:t>
      </w:r>
      <w:r>
        <w:rPr>
          <w:rFonts w:eastAsia="宋体"/>
          <w:b/>
          <w:kern w:val="2"/>
          <w:sz w:val="28"/>
          <w:szCs w:val="28"/>
        </w:rPr>
        <w:t>模型加载</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本模型采用三级加载，第一级加载为</w:t>
      </w:r>
      <w:r>
        <w:rPr>
          <w:rFonts w:eastAsia="宋体"/>
          <w:kern w:val="2"/>
          <w:sz w:val="24"/>
          <w:szCs w:val="24"/>
        </w:rPr>
        <w:t>II-II</w:t>
      </w:r>
      <w:r>
        <w:rPr>
          <w:rFonts w:eastAsia="宋体"/>
          <w:kern w:val="2"/>
          <w:sz w:val="24"/>
          <w:szCs w:val="24"/>
        </w:rPr>
        <w:t>截面和</w:t>
      </w:r>
      <w:r>
        <w:rPr>
          <w:rFonts w:eastAsia="宋体"/>
          <w:kern w:val="2"/>
          <w:sz w:val="24"/>
          <w:szCs w:val="24"/>
        </w:rPr>
        <w:t>III-III</w:t>
      </w:r>
      <w:r>
        <w:rPr>
          <w:rFonts w:eastAsia="宋体"/>
          <w:kern w:val="2"/>
          <w:sz w:val="24"/>
          <w:szCs w:val="24"/>
        </w:rPr>
        <w:t>截面选择加载点的竖向加载；第二级加载为</w:t>
      </w:r>
      <w:r>
        <w:rPr>
          <w:rFonts w:eastAsia="宋体"/>
          <w:kern w:val="2"/>
          <w:sz w:val="24"/>
          <w:szCs w:val="24"/>
        </w:rPr>
        <w:t>III-III</w:t>
      </w:r>
      <w:r>
        <w:rPr>
          <w:rFonts w:eastAsia="宋体"/>
          <w:kern w:val="2"/>
          <w:sz w:val="24"/>
          <w:szCs w:val="24"/>
        </w:rPr>
        <w:t>截面选择两个对角加载点施加顺时针扭转荷载；第三级加载为塔顶沿固定加载方向的水平静力加载。各加载点</w:t>
      </w:r>
      <w:r>
        <w:rPr>
          <w:rFonts w:eastAsia="宋体"/>
          <w:kern w:val="2"/>
          <w:sz w:val="24"/>
          <w:szCs w:val="24"/>
        </w:rPr>
        <w:t>1~8</w:t>
      </w:r>
      <w:r>
        <w:rPr>
          <w:rFonts w:eastAsia="宋体"/>
          <w:kern w:val="2"/>
          <w:sz w:val="24"/>
          <w:szCs w:val="24"/>
        </w:rPr>
        <w:t>的位置如图</w:t>
      </w:r>
      <w:r>
        <w:rPr>
          <w:rFonts w:eastAsia="宋体"/>
          <w:kern w:val="2"/>
          <w:sz w:val="24"/>
          <w:szCs w:val="24"/>
        </w:rPr>
        <w:t>4</w:t>
      </w:r>
      <w:r>
        <w:rPr>
          <w:rFonts w:eastAsia="宋体"/>
          <w:kern w:val="2"/>
          <w:sz w:val="24"/>
          <w:szCs w:val="24"/>
        </w:rPr>
        <w:lastRenderedPageBreak/>
        <w:t>所述位置，如图中</w:t>
      </w:r>
      <w:r>
        <w:rPr>
          <w:rFonts w:eastAsia="宋体"/>
          <w:kern w:val="2"/>
          <w:sz w:val="24"/>
          <w:szCs w:val="24"/>
        </w:rPr>
        <w:t>II-3</w:t>
      </w:r>
      <w:r>
        <w:rPr>
          <w:rFonts w:eastAsia="宋体"/>
          <w:kern w:val="2"/>
          <w:sz w:val="24"/>
          <w:szCs w:val="24"/>
        </w:rPr>
        <w:t>点表示</w:t>
      </w:r>
      <w:r>
        <w:rPr>
          <w:rFonts w:eastAsia="宋体"/>
          <w:kern w:val="2"/>
          <w:sz w:val="24"/>
          <w:szCs w:val="24"/>
        </w:rPr>
        <w:t>II-II</w:t>
      </w:r>
      <w:r>
        <w:rPr>
          <w:rFonts w:eastAsia="宋体"/>
          <w:kern w:val="2"/>
          <w:sz w:val="24"/>
          <w:szCs w:val="24"/>
        </w:rPr>
        <w:t>截面的第</w:t>
      </w:r>
      <w:r>
        <w:rPr>
          <w:rFonts w:eastAsia="宋体"/>
          <w:kern w:val="2"/>
          <w:sz w:val="24"/>
          <w:szCs w:val="24"/>
        </w:rPr>
        <w:t>3</w:t>
      </w:r>
      <w:r>
        <w:rPr>
          <w:rFonts w:eastAsia="宋体"/>
          <w:kern w:val="2"/>
          <w:sz w:val="24"/>
          <w:szCs w:val="24"/>
        </w:rPr>
        <w:t>个加载点，其中第一级和第二级加载点位置的抽签环节在模型制作完毕后进行，且所有参赛组采用相同的抽签结果进行加载。</w:t>
      </w:r>
    </w:p>
    <w:tbl>
      <w:tblPr>
        <w:tblStyle w:val="a3"/>
        <w:tblpPr w:leftFromText="180" w:rightFromText="180" w:vertAnchor="text" w:horzAnchor="page" w:tblpXSpec="center" w:tblpY="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2838"/>
      </w:tblGrid>
      <w:tr w:rsidR="00DF6B3C" w:rsidTr="005F0C50">
        <w:tc>
          <w:tcPr>
            <w:tcW w:w="3565" w:type="dxa"/>
            <w:vAlign w:val="center"/>
          </w:tcPr>
          <w:p w:rsidR="00DF6B3C" w:rsidRDefault="00DF6B3C" w:rsidP="005F0C50">
            <w:pPr>
              <w:widowControl w:val="0"/>
              <w:jc w:val="center"/>
              <w:rPr>
                <w:rFonts w:eastAsia="宋体"/>
                <w:szCs w:val="21"/>
              </w:rPr>
            </w:pPr>
            <w:r>
              <w:rPr>
                <w:rFonts w:eastAsia="宋体"/>
                <w:noProof/>
                <w:szCs w:val="21"/>
              </w:rPr>
              <w:drawing>
                <wp:inline distT="0" distB="0" distL="0" distR="0">
                  <wp:extent cx="1672590" cy="1562100"/>
                  <wp:effectExtent l="0" t="0" r="381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81363" cy="1570394"/>
                          </a:xfrm>
                          <a:prstGeom prst="rect">
                            <a:avLst/>
                          </a:prstGeom>
                          <a:noFill/>
                        </pic:spPr>
                      </pic:pic>
                    </a:graphicData>
                  </a:graphic>
                </wp:inline>
              </w:drawing>
            </w:r>
          </w:p>
        </w:tc>
        <w:tc>
          <w:tcPr>
            <w:tcW w:w="2838" w:type="dxa"/>
            <w:vAlign w:val="center"/>
          </w:tcPr>
          <w:p w:rsidR="00DF6B3C" w:rsidRDefault="00DF6B3C" w:rsidP="005F0C50">
            <w:pPr>
              <w:widowControl w:val="0"/>
              <w:jc w:val="center"/>
              <w:rPr>
                <w:rFonts w:eastAsia="宋体"/>
                <w:szCs w:val="21"/>
              </w:rPr>
            </w:pPr>
            <w:r>
              <w:rPr>
                <w:rFonts w:eastAsia="宋体"/>
                <w:noProof/>
                <w:szCs w:val="21"/>
              </w:rPr>
              <w:drawing>
                <wp:inline distT="0" distB="0" distL="0" distR="0">
                  <wp:extent cx="1597660" cy="1443355"/>
                  <wp:effectExtent l="0" t="0" r="2540" b="4445"/>
                  <wp:docPr id="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21990" cy="1465124"/>
                          </a:xfrm>
                          <a:prstGeom prst="rect">
                            <a:avLst/>
                          </a:prstGeom>
                          <a:noFill/>
                        </pic:spPr>
                      </pic:pic>
                    </a:graphicData>
                  </a:graphic>
                </wp:inline>
              </w:drawing>
            </w:r>
          </w:p>
        </w:tc>
      </w:tr>
    </w:tbl>
    <w:p w:rsidR="00DF6B3C" w:rsidRDefault="00DF6B3C" w:rsidP="00DF6B3C">
      <w:pPr>
        <w:widowControl w:val="0"/>
        <w:spacing w:line="360" w:lineRule="auto"/>
        <w:rPr>
          <w:rFonts w:eastAsia="宋体"/>
          <w:kern w:val="2"/>
          <w:sz w:val="24"/>
          <w:szCs w:val="24"/>
        </w:rPr>
      </w:pPr>
    </w:p>
    <w:p w:rsidR="00DF6B3C" w:rsidRDefault="00DF6B3C" w:rsidP="00DF6B3C">
      <w:pPr>
        <w:widowControl w:val="0"/>
        <w:spacing w:line="360" w:lineRule="auto"/>
        <w:rPr>
          <w:rFonts w:eastAsia="宋体"/>
          <w:kern w:val="2"/>
          <w:sz w:val="24"/>
          <w:szCs w:val="24"/>
        </w:rPr>
      </w:pPr>
    </w:p>
    <w:p w:rsidR="00DF6B3C" w:rsidRDefault="00DF6B3C" w:rsidP="00DF6B3C">
      <w:pPr>
        <w:widowControl w:val="0"/>
        <w:spacing w:line="360" w:lineRule="auto"/>
        <w:rPr>
          <w:rFonts w:eastAsia="宋体"/>
          <w:kern w:val="2"/>
          <w:sz w:val="24"/>
          <w:szCs w:val="24"/>
        </w:rPr>
      </w:pPr>
    </w:p>
    <w:p w:rsidR="00DF6B3C" w:rsidRDefault="00DF6B3C" w:rsidP="00DF6B3C">
      <w:pPr>
        <w:widowControl w:val="0"/>
        <w:spacing w:line="360" w:lineRule="auto"/>
        <w:rPr>
          <w:rFonts w:eastAsia="宋体"/>
          <w:kern w:val="2"/>
          <w:sz w:val="24"/>
          <w:szCs w:val="24"/>
        </w:rPr>
      </w:pPr>
    </w:p>
    <w:p w:rsidR="00DF6B3C" w:rsidRDefault="00DF6B3C" w:rsidP="00DF6B3C">
      <w:pPr>
        <w:widowControl w:val="0"/>
        <w:spacing w:line="360" w:lineRule="auto"/>
        <w:jc w:val="both"/>
        <w:rPr>
          <w:rFonts w:eastAsia="宋体"/>
          <w:kern w:val="2"/>
          <w:sz w:val="24"/>
          <w:szCs w:val="24"/>
        </w:rPr>
      </w:pPr>
    </w:p>
    <w:tbl>
      <w:tblPr>
        <w:tblStyle w:val="a3"/>
        <w:tblpPr w:leftFromText="180" w:rightFromText="180" w:vertAnchor="text" w:horzAnchor="page" w:tblpXSpec="center" w:tblpY="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2838"/>
      </w:tblGrid>
      <w:tr w:rsidR="00DF6B3C" w:rsidTr="005F0C50">
        <w:tc>
          <w:tcPr>
            <w:tcW w:w="3565" w:type="dxa"/>
            <w:vAlign w:val="center"/>
          </w:tcPr>
          <w:p w:rsidR="00DF6B3C" w:rsidRDefault="00DF6B3C" w:rsidP="005F0C50">
            <w:pPr>
              <w:widowControl w:val="0"/>
              <w:jc w:val="center"/>
              <w:rPr>
                <w:rFonts w:eastAsia="宋体"/>
                <w:sz w:val="21"/>
                <w:szCs w:val="18"/>
              </w:rPr>
            </w:pPr>
            <w:r>
              <w:rPr>
                <w:rFonts w:eastAsia="宋体"/>
                <w:sz w:val="21"/>
                <w:szCs w:val="18"/>
              </w:rPr>
              <w:t>(a) II-II</w:t>
            </w:r>
            <w:r>
              <w:rPr>
                <w:rFonts w:eastAsia="宋体"/>
                <w:sz w:val="21"/>
                <w:szCs w:val="18"/>
              </w:rPr>
              <w:t>截面</w:t>
            </w:r>
          </w:p>
        </w:tc>
        <w:tc>
          <w:tcPr>
            <w:tcW w:w="2838" w:type="dxa"/>
            <w:vAlign w:val="center"/>
          </w:tcPr>
          <w:p w:rsidR="00DF6B3C" w:rsidRDefault="00DF6B3C" w:rsidP="005F0C50">
            <w:pPr>
              <w:widowControl w:val="0"/>
              <w:jc w:val="center"/>
              <w:rPr>
                <w:rFonts w:eastAsia="宋体"/>
                <w:sz w:val="21"/>
                <w:szCs w:val="18"/>
              </w:rPr>
            </w:pPr>
            <w:r>
              <w:rPr>
                <w:rFonts w:eastAsia="宋体"/>
                <w:sz w:val="21"/>
                <w:szCs w:val="18"/>
              </w:rPr>
              <w:t>(b) III-III</w:t>
            </w:r>
            <w:r>
              <w:rPr>
                <w:rFonts w:eastAsia="宋体"/>
                <w:sz w:val="21"/>
                <w:szCs w:val="18"/>
              </w:rPr>
              <w:t>截面</w:t>
            </w:r>
          </w:p>
        </w:tc>
      </w:tr>
    </w:tbl>
    <w:p w:rsidR="00DF6B3C" w:rsidRDefault="00DF6B3C" w:rsidP="00DF6B3C">
      <w:pPr>
        <w:widowControl w:val="0"/>
        <w:spacing w:line="360" w:lineRule="auto"/>
        <w:jc w:val="both"/>
        <w:rPr>
          <w:rFonts w:eastAsia="宋体"/>
          <w:kern w:val="2"/>
          <w:sz w:val="24"/>
          <w:szCs w:val="24"/>
        </w:rPr>
      </w:pPr>
    </w:p>
    <w:p w:rsidR="00DF6B3C" w:rsidRDefault="00DF6B3C" w:rsidP="00DF6B3C">
      <w:pPr>
        <w:widowControl w:val="0"/>
        <w:spacing w:line="360" w:lineRule="auto"/>
        <w:jc w:val="center"/>
        <w:rPr>
          <w:rFonts w:eastAsia="楷体"/>
          <w:sz w:val="21"/>
          <w:szCs w:val="21"/>
        </w:rPr>
      </w:pPr>
    </w:p>
    <w:p w:rsidR="00DF6B3C" w:rsidRDefault="00DF6B3C" w:rsidP="00DF6B3C">
      <w:pPr>
        <w:widowControl w:val="0"/>
        <w:spacing w:line="360" w:lineRule="auto"/>
        <w:jc w:val="center"/>
        <w:rPr>
          <w:rFonts w:eastAsia="楷体"/>
          <w:sz w:val="21"/>
          <w:szCs w:val="21"/>
        </w:rPr>
      </w:pPr>
      <w:r>
        <w:rPr>
          <w:rFonts w:eastAsia="楷体"/>
          <w:sz w:val="21"/>
          <w:szCs w:val="21"/>
        </w:rPr>
        <w:t>图</w:t>
      </w:r>
      <w:r>
        <w:rPr>
          <w:rFonts w:eastAsia="楷体"/>
          <w:sz w:val="21"/>
          <w:szCs w:val="21"/>
        </w:rPr>
        <w:t xml:space="preserve">4 </w:t>
      </w:r>
      <w:r>
        <w:rPr>
          <w:rFonts w:eastAsia="楷体"/>
          <w:sz w:val="21"/>
          <w:szCs w:val="21"/>
        </w:rPr>
        <w:t>加载点示意</w:t>
      </w:r>
    </w:p>
    <w:p w:rsidR="00DF6B3C" w:rsidRDefault="00DF6B3C" w:rsidP="00DF6B3C">
      <w:pPr>
        <w:widowControl w:val="0"/>
        <w:spacing w:line="360" w:lineRule="auto"/>
        <w:jc w:val="both"/>
        <w:rPr>
          <w:rFonts w:eastAsia="宋体"/>
          <w:kern w:val="2"/>
          <w:sz w:val="24"/>
          <w:szCs w:val="24"/>
        </w:rPr>
      </w:pPr>
      <w:r>
        <w:rPr>
          <w:rFonts w:eastAsia="宋体"/>
          <w:kern w:val="2"/>
          <w:sz w:val="24"/>
          <w:szCs w:val="24"/>
        </w:rPr>
        <w:t>（</w:t>
      </w:r>
      <w:r>
        <w:rPr>
          <w:rFonts w:eastAsia="宋体"/>
          <w:kern w:val="2"/>
          <w:sz w:val="24"/>
          <w:szCs w:val="24"/>
        </w:rPr>
        <w:t>1</w:t>
      </w:r>
      <w:r>
        <w:rPr>
          <w:rFonts w:eastAsia="宋体"/>
          <w:kern w:val="2"/>
          <w:sz w:val="24"/>
          <w:szCs w:val="24"/>
        </w:rPr>
        <w:t>）第一级加载</w:t>
      </w:r>
    </w:p>
    <w:p w:rsidR="00DF6B3C" w:rsidRDefault="00DF6B3C" w:rsidP="00DF6B3C">
      <w:pPr>
        <w:widowControl w:val="0"/>
        <w:spacing w:line="360" w:lineRule="auto"/>
        <w:ind w:firstLineChars="200" w:firstLine="480"/>
        <w:jc w:val="both"/>
        <w:rPr>
          <w:rFonts w:eastAsia="宋体"/>
          <w:kern w:val="2"/>
          <w:sz w:val="24"/>
          <w:szCs w:val="24"/>
        </w:rPr>
      </w:pPr>
      <w:r>
        <w:rPr>
          <w:rFonts w:eastAsia="宋体"/>
          <w:kern w:val="2"/>
          <w:sz w:val="24"/>
          <w:szCs w:val="24"/>
        </w:rPr>
        <w:t>第一级加载如图</w:t>
      </w:r>
      <w:r>
        <w:rPr>
          <w:rFonts w:eastAsia="宋体"/>
          <w:kern w:val="2"/>
          <w:sz w:val="24"/>
          <w:szCs w:val="24"/>
        </w:rPr>
        <w:t>5</w:t>
      </w:r>
      <w:r>
        <w:rPr>
          <w:rFonts w:eastAsia="宋体"/>
          <w:kern w:val="2"/>
          <w:sz w:val="24"/>
          <w:szCs w:val="24"/>
        </w:rPr>
        <w:t>所示。在</w:t>
      </w:r>
      <w:r>
        <w:rPr>
          <w:rFonts w:eastAsia="宋体"/>
          <w:kern w:val="2"/>
          <w:sz w:val="24"/>
          <w:szCs w:val="24"/>
        </w:rPr>
        <w:t>II-II</w:t>
      </w:r>
      <w:r>
        <w:rPr>
          <w:rFonts w:eastAsia="宋体"/>
          <w:kern w:val="2"/>
          <w:sz w:val="24"/>
          <w:szCs w:val="24"/>
        </w:rPr>
        <w:t>截面、</w:t>
      </w:r>
      <w:r>
        <w:rPr>
          <w:rFonts w:eastAsia="宋体"/>
          <w:kern w:val="2"/>
          <w:sz w:val="24"/>
          <w:szCs w:val="24"/>
        </w:rPr>
        <w:t>III-III</w:t>
      </w:r>
      <w:r>
        <w:rPr>
          <w:rFonts w:eastAsia="宋体"/>
          <w:kern w:val="2"/>
          <w:sz w:val="24"/>
          <w:szCs w:val="24"/>
        </w:rPr>
        <w:t>截面下侧外圈八边形共</w:t>
      </w:r>
      <w:r>
        <w:rPr>
          <w:rFonts w:eastAsia="宋体"/>
          <w:kern w:val="2"/>
          <w:sz w:val="24"/>
          <w:szCs w:val="24"/>
        </w:rPr>
        <w:t>16</w:t>
      </w:r>
      <w:r>
        <w:rPr>
          <w:rFonts w:eastAsia="宋体"/>
          <w:kern w:val="2"/>
          <w:sz w:val="24"/>
          <w:szCs w:val="24"/>
        </w:rPr>
        <w:t>个加载点中随机选择</w:t>
      </w:r>
      <w:r>
        <w:rPr>
          <w:rFonts w:eastAsia="宋体"/>
          <w:kern w:val="2"/>
          <w:sz w:val="24"/>
          <w:szCs w:val="24"/>
        </w:rPr>
        <w:t>6</w:t>
      </w:r>
      <w:r>
        <w:rPr>
          <w:rFonts w:eastAsia="宋体"/>
          <w:kern w:val="2"/>
          <w:sz w:val="24"/>
          <w:szCs w:val="24"/>
        </w:rPr>
        <w:t>个加载点。其中</w:t>
      </w:r>
      <w:r>
        <w:rPr>
          <w:rFonts w:eastAsia="宋体"/>
          <w:kern w:val="2"/>
          <w:sz w:val="24"/>
          <w:szCs w:val="24"/>
        </w:rPr>
        <w:t>II-II</w:t>
      </w:r>
      <w:r>
        <w:rPr>
          <w:rFonts w:eastAsia="宋体"/>
          <w:kern w:val="2"/>
          <w:sz w:val="24"/>
          <w:szCs w:val="24"/>
        </w:rPr>
        <w:t>截面选</w:t>
      </w:r>
      <w:r>
        <w:rPr>
          <w:rFonts w:eastAsia="宋体"/>
          <w:kern w:val="2"/>
          <w:sz w:val="24"/>
          <w:szCs w:val="24"/>
        </w:rPr>
        <w:t>3</w:t>
      </w:r>
      <w:r>
        <w:rPr>
          <w:rFonts w:eastAsia="宋体"/>
          <w:kern w:val="2"/>
          <w:sz w:val="24"/>
          <w:szCs w:val="24"/>
        </w:rPr>
        <w:t>个点，</w:t>
      </w:r>
      <w:bookmarkStart w:id="4" w:name="_Hlk90837783"/>
      <w:r>
        <w:rPr>
          <w:rFonts w:eastAsia="宋体"/>
          <w:kern w:val="2"/>
          <w:sz w:val="24"/>
          <w:szCs w:val="24"/>
        </w:rPr>
        <w:t>每个点加载重量为</w:t>
      </w:r>
      <w:r>
        <w:rPr>
          <w:rFonts w:eastAsia="宋体"/>
          <w:kern w:val="2"/>
          <w:sz w:val="24"/>
          <w:szCs w:val="24"/>
        </w:rPr>
        <w:t>4kg</w:t>
      </w:r>
      <w:bookmarkEnd w:id="4"/>
      <w:r>
        <w:rPr>
          <w:rFonts w:eastAsia="宋体"/>
          <w:kern w:val="2"/>
          <w:sz w:val="24"/>
          <w:szCs w:val="24"/>
        </w:rPr>
        <w:t>；</w:t>
      </w:r>
      <w:r>
        <w:rPr>
          <w:rFonts w:eastAsia="宋体"/>
          <w:kern w:val="2"/>
          <w:sz w:val="24"/>
          <w:szCs w:val="24"/>
        </w:rPr>
        <w:t>III-III</w:t>
      </w:r>
      <w:r>
        <w:rPr>
          <w:rFonts w:eastAsia="宋体"/>
          <w:kern w:val="2"/>
          <w:sz w:val="24"/>
          <w:szCs w:val="24"/>
        </w:rPr>
        <w:t>截面选</w:t>
      </w:r>
      <w:r>
        <w:rPr>
          <w:rFonts w:eastAsia="宋体"/>
          <w:kern w:val="2"/>
          <w:sz w:val="24"/>
          <w:szCs w:val="24"/>
        </w:rPr>
        <w:t>3</w:t>
      </w:r>
      <w:r>
        <w:rPr>
          <w:rFonts w:eastAsia="宋体"/>
          <w:kern w:val="2"/>
          <w:sz w:val="24"/>
          <w:szCs w:val="24"/>
        </w:rPr>
        <w:t>个点，每个点加载重量为</w:t>
      </w:r>
      <w:r>
        <w:rPr>
          <w:rFonts w:eastAsia="宋体"/>
          <w:kern w:val="2"/>
          <w:sz w:val="24"/>
          <w:szCs w:val="24"/>
        </w:rPr>
        <w:t>2kg</w:t>
      </w:r>
      <w:r>
        <w:rPr>
          <w:rFonts w:eastAsia="宋体"/>
          <w:kern w:val="2"/>
          <w:sz w:val="24"/>
          <w:szCs w:val="24"/>
        </w:rPr>
        <w:t>。在持荷第</w:t>
      </w:r>
      <w:r>
        <w:rPr>
          <w:rFonts w:eastAsia="宋体"/>
          <w:kern w:val="2"/>
          <w:sz w:val="24"/>
          <w:szCs w:val="24"/>
        </w:rPr>
        <w:t>10</w:t>
      </w:r>
      <w:r>
        <w:rPr>
          <w:rFonts w:eastAsia="宋体"/>
          <w:kern w:val="2"/>
          <w:sz w:val="24"/>
          <w:szCs w:val="24"/>
        </w:rPr>
        <w:t>秒钟后，结构未出现第</w:t>
      </w:r>
      <w:r>
        <w:rPr>
          <w:rFonts w:eastAsia="宋体"/>
          <w:kern w:val="2"/>
          <w:sz w:val="24"/>
          <w:szCs w:val="24"/>
        </w:rPr>
        <w:t>4</w:t>
      </w:r>
      <w:r>
        <w:rPr>
          <w:rFonts w:eastAsia="宋体"/>
          <w:kern w:val="2"/>
          <w:sz w:val="24"/>
          <w:szCs w:val="24"/>
        </w:rPr>
        <w:t>节所列模型失效情况，则认为该级加载成功。否则，该级加载失效，不得进行后续加载。</w:t>
      </w:r>
    </w:p>
    <w:p w:rsidR="00DF6B3C" w:rsidRDefault="00DF6B3C" w:rsidP="00DF6B3C">
      <w:pPr>
        <w:widowControl w:val="0"/>
        <w:spacing w:line="360" w:lineRule="auto"/>
        <w:ind w:firstLineChars="200" w:firstLine="480"/>
        <w:jc w:val="both"/>
        <w:rPr>
          <w:rFonts w:eastAsia="宋体"/>
          <w:kern w:val="2"/>
          <w:sz w:val="24"/>
          <w:szCs w:val="24"/>
        </w:rPr>
      </w:pPr>
      <w:r>
        <w:rPr>
          <w:rFonts w:eastAsia="宋体"/>
          <w:kern w:val="2"/>
          <w:sz w:val="24"/>
          <w:szCs w:val="24"/>
        </w:rPr>
        <w:t>6</w:t>
      </w:r>
      <w:r>
        <w:rPr>
          <w:rFonts w:eastAsia="宋体"/>
          <w:kern w:val="2"/>
          <w:sz w:val="24"/>
          <w:szCs w:val="24"/>
        </w:rPr>
        <w:t>个加载点抽取方法为：</w:t>
      </w:r>
      <w:bookmarkStart w:id="5" w:name="_Hlk90306340"/>
      <w:r>
        <w:rPr>
          <w:rFonts w:eastAsia="宋体"/>
          <w:kern w:val="2"/>
          <w:sz w:val="24"/>
          <w:szCs w:val="24"/>
        </w:rPr>
        <w:t>从编号</w:t>
      </w:r>
      <w:r>
        <w:rPr>
          <w:rFonts w:eastAsia="宋体"/>
          <w:kern w:val="2"/>
          <w:sz w:val="24"/>
          <w:szCs w:val="24"/>
        </w:rPr>
        <w:t>1~8</w:t>
      </w:r>
      <w:r>
        <w:rPr>
          <w:rFonts w:eastAsia="宋体"/>
          <w:kern w:val="2"/>
          <w:sz w:val="24"/>
          <w:szCs w:val="24"/>
        </w:rPr>
        <w:t>的数字</w:t>
      </w:r>
      <w:bookmarkEnd w:id="5"/>
      <w:r>
        <w:rPr>
          <w:rFonts w:eastAsia="宋体"/>
          <w:kern w:val="2"/>
          <w:sz w:val="24"/>
          <w:szCs w:val="24"/>
        </w:rPr>
        <w:t>（分别代表图</w:t>
      </w:r>
      <w:r>
        <w:rPr>
          <w:rFonts w:eastAsia="宋体"/>
          <w:kern w:val="2"/>
          <w:sz w:val="24"/>
          <w:szCs w:val="24"/>
        </w:rPr>
        <w:t>4</w:t>
      </w:r>
      <w:r>
        <w:rPr>
          <w:rFonts w:eastAsia="宋体"/>
          <w:kern w:val="2"/>
          <w:sz w:val="24"/>
          <w:szCs w:val="24"/>
        </w:rPr>
        <w:t>中各层的</w:t>
      </w:r>
      <w:r>
        <w:rPr>
          <w:rFonts w:eastAsia="宋体"/>
          <w:kern w:val="2"/>
          <w:sz w:val="24"/>
          <w:szCs w:val="24"/>
        </w:rPr>
        <w:t>8</w:t>
      </w:r>
      <w:r>
        <w:rPr>
          <w:rFonts w:eastAsia="宋体"/>
          <w:kern w:val="2"/>
          <w:sz w:val="24"/>
          <w:szCs w:val="24"/>
        </w:rPr>
        <w:t>个加载点位置）中，随机抽取</w:t>
      </w:r>
      <w:r>
        <w:rPr>
          <w:rFonts w:eastAsia="宋体"/>
          <w:kern w:val="2"/>
          <w:sz w:val="24"/>
          <w:szCs w:val="24"/>
        </w:rPr>
        <w:t>3</w:t>
      </w:r>
      <w:r>
        <w:rPr>
          <w:rFonts w:eastAsia="宋体"/>
          <w:kern w:val="2"/>
          <w:sz w:val="24"/>
          <w:szCs w:val="24"/>
        </w:rPr>
        <w:t>个数字，作为</w:t>
      </w:r>
      <w:r>
        <w:rPr>
          <w:rFonts w:eastAsia="宋体"/>
          <w:kern w:val="2"/>
          <w:sz w:val="24"/>
          <w:szCs w:val="24"/>
        </w:rPr>
        <w:t>II-II</w:t>
      </w:r>
      <w:r>
        <w:rPr>
          <w:rFonts w:eastAsia="宋体"/>
          <w:kern w:val="2"/>
          <w:sz w:val="24"/>
          <w:szCs w:val="24"/>
        </w:rPr>
        <w:t>截面加载点位置，本次抽取的</w:t>
      </w:r>
      <w:r>
        <w:rPr>
          <w:rFonts w:eastAsia="宋体"/>
          <w:kern w:val="2"/>
          <w:sz w:val="24"/>
          <w:szCs w:val="24"/>
        </w:rPr>
        <w:t>3</w:t>
      </w:r>
      <w:r>
        <w:rPr>
          <w:rFonts w:eastAsia="宋体"/>
          <w:kern w:val="2"/>
          <w:sz w:val="24"/>
          <w:szCs w:val="24"/>
        </w:rPr>
        <w:t>数字放入总样本中；再随机抽取</w:t>
      </w:r>
      <w:r>
        <w:rPr>
          <w:rFonts w:eastAsia="宋体"/>
          <w:kern w:val="2"/>
          <w:sz w:val="24"/>
          <w:szCs w:val="24"/>
        </w:rPr>
        <w:t>3</w:t>
      </w:r>
      <w:r>
        <w:rPr>
          <w:rFonts w:eastAsia="宋体"/>
          <w:kern w:val="2"/>
          <w:sz w:val="24"/>
          <w:szCs w:val="24"/>
        </w:rPr>
        <w:t>个数字，作为</w:t>
      </w:r>
      <w:r>
        <w:rPr>
          <w:rFonts w:eastAsia="宋体"/>
          <w:kern w:val="2"/>
          <w:sz w:val="24"/>
          <w:szCs w:val="24"/>
        </w:rPr>
        <w:t>III-III</w:t>
      </w:r>
      <w:r>
        <w:rPr>
          <w:rFonts w:eastAsia="宋体"/>
          <w:kern w:val="2"/>
          <w:sz w:val="24"/>
          <w:szCs w:val="24"/>
        </w:rPr>
        <w:t>截面加载点位置。</w:t>
      </w:r>
    </w:p>
    <w:p w:rsidR="00DF6B3C" w:rsidRDefault="00DF6B3C" w:rsidP="00DF6B3C">
      <w:pPr>
        <w:widowControl w:val="0"/>
        <w:spacing w:line="360" w:lineRule="auto"/>
        <w:jc w:val="center"/>
        <w:rPr>
          <w:rFonts w:eastAsia="宋体"/>
          <w:kern w:val="2"/>
          <w:sz w:val="21"/>
        </w:rPr>
      </w:pPr>
      <w:r w:rsidRPr="00940725">
        <w:rPr>
          <w:rFonts w:eastAsia="宋体"/>
          <w:kern w:val="2"/>
          <w:sz w:val="21"/>
        </w:rPr>
        <w:object w:dxaOrig="2370" w:dyaOrig="3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63.5pt" o:ole="">
            <v:imagedata r:id="rId10" o:title=""/>
          </v:shape>
          <o:OLEObject Type="Embed" ProgID="PBrush" ShapeID="_x0000_i1025" DrawAspect="Content" ObjectID="_1707804660" r:id="rId11"/>
        </w:object>
      </w:r>
    </w:p>
    <w:p w:rsidR="00DF6B3C" w:rsidRDefault="00DF6B3C" w:rsidP="00DF6B3C">
      <w:pPr>
        <w:widowControl w:val="0"/>
        <w:spacing w:line="360" w:lineRule="auto"/>
        <w:jc w:val="center"/>
        <w:rPr>
          <w:rFonts w:eastAsia="楷体"/>
          <w:sz w:val="21"/>
          <w:szCs w:val="21"/>
        </w:rPr>
      </w:pPr>
      <w:r>
        <w:rPr>
          <w:rFonts w:eastAsia="楷体"/>
          <w:sz w:val="21"/>
          <w:szCs w:val="21"/>
        </w:rPr>
        <w:t>图</w:t>
      </w:r>
      <w:r>
        <w:rPr>
          <w:rFonts w:eastAsia="楷体"/>
          <w:sz w:val="21"/>
          <w:szCs w:val="21"/>
        </w:rPr>
        <w:t xml:space="preserve">5 </w:t>
      </w:r>
      <w:r>
        <w:rPr>
          <w:rFonts w:eastAsia="楷体"/>
          <w:sz w:val="21"/>
          <w:szCs w:val="21"/>
        </w:rPr>
        <w:t>第一级竖向加载示意图</w:t>
      </w:r>
    </w:p>
    <w:p w:rsidR="00DF6B3C" w:rsidRDefault="00DF6B3C" w:rsidP="00DF6B3C">
      <w:pPr>
        <w:widowControl w:val="0"/>
        <w:spacing w:line="360" w:lineRule="auto"/>
        <w:jc w:val="both"/>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）第二级加载</w:t>
      </w:r>
    </w:p>
    <w:p w:rsidR="00DF6B3C" w:rsidRDefault="00DF6B3C" w:rsidP="00DF6B3C">
      <w:pPr>
        <w:widowControl w:val="0"/>
        <w:spacing w:line="360" w:lineRule="auto"/>
        <w:ind w:firstLineChars="200" w:firstLine="480"/>
        <w:jc w:val="both"/>
        <w:rPr>
          <w:rFonts w:eastAsia="宋体"/>
          <w:kern w:val="2"/>
          <w:sz w:val="24"/>
          <w:szCs w:val="24"/>
        </w:rPr>
      </w:pPr>
      <w:r>
        <w:rPr>
          <w:rFonts w:eastAsia="宋体"/>
          <w:kern w:val="2"/>
          <w:sz w:val="24"/>
          <w:szCs w:val="24"/>
        </w:rPr>
        <w:lastRenderedPageBreak/>
        <w:t>在第一级持荷状态下，在</w:t>
      </w:r>
      <w:r>
        <w:rPr>
          <w:rFonts w:eastAsia="宋体"/>
          <w:kern w:val="2"/>
          <w:sz w:val="24"/>
          <w:szCs w:val="24"/>
        </w:rPr>
        <w:t>III-III</w:t>
      </w:r>
      <w:r>
        <w:rPr>
          <w:rFonts w:eastAsia="宋体"/>
          <w:kern w:val="2"/>
          <w:sz w:val="24"/>
          <w:szCs w:val="24"/>
        </w:rPr>
        <w:t>截面</w:t>
      </w:r>
      <w:r>
        <w:rPr>
          <w:rFonts w:eastAsia="宋体"/>
          <w:kern w:val="2"/>
          <w:sz w:val="24"/>
          <w:szCs w:val="24"/>
        </w:rPr>
        <w:t>8</w:t>
      </w:r>
      <w:r>
        <w:rPr>
          <w:rFonts w:eastAsia="宋体"/>
          <w:kern w:val="2"/>
          <w:sz w:val="24"/>
          <w:szCs w:val="24"/>
        </w:rPr>
        <w:t>个加载点的四种工况中随机选择一种施加顺时针扭转荷载，四种工况为（工况一：</w:t>
      </w:r>
      <w:r>
        <w:rPr>
          <w:rFonts w:eastAsia="宋体"/>
          <w:kern w:val="2"/>
          <w:sz w:val="24"/>
          <w:szCs w:val="24"/>
        </w:rPr>
        <w:t>1</w:t>
      </w:r>
      <w:r>
        <w:rPr>
          <w:rFonts w:eastAsia="宋体"/>
          <w:kern w:val="2"/>
          <w:sz w:val="24"/>
          <w:szCs w:val="24"/>
        </w:rPr>
        <w:t>号点</w:t>
      </w:r>
      <w:r>
        <w:rPr>
          <w:rFonts w:eastAsia="宋体"/>
          <w:kern w:val="2"/>
          <w:sz w:val="24"/>
          <w:szCs w:val="24"/>
        </w:rPr>
        <w:t>—5</w:t>
      </w:r>
      <w:r>
        <w:rPr>
          <w:rFonts w:eastAsia="宋体"/>
          <w:kern w:val="2"/>
          <w:sz w:val="24"/>
          <w:szCs w:val="24"/>
        </w:rPr>
        <w:t>号点施加载荷；工况二：</w:t>
      </w:r>
      <w:r>
        <w:rPr>
          <w:rFonts w:eastAsia="宋体"/>
          <w:kern w:val="2"/>
          <w:sz w:val="24"/>
          <w:szCs w:val="24"/>
        </w:rPr>
        <w:t>2</w:t>
      </w:r>
      <w:r>
        <w:rPr>
          <w:rFonts w:eastAsia="宋体"/>
          <w:kern w:val="2"/>
          <w:sz w:val="24"/>
          <w:szCs w:val="24"/>
        </w:rPr>
        <w:t>号点</w:t>
      </w:r>
      <w:r>
        <w:rPr>
          <w:rFonts w:eastAsia="宋体"/>
          <w:kern w:val="2"/>
          <w:sz w:val="24"/>
          <w:szCs w:val="24"/>
        </w:rPr>
        <w:t>—6</w:t>
      </w:r>
      <w:r>
        <w:rPr>
          <w:rFonts w:eastAsia="宋体"/>
          <w:kern w:val="2"/>
          <w:sz w:val="24"/>
          <w:szCs w:val="24"/>
        </w:rPr>
        <w:t>号点施加载荷；工况三：</w:t>
      </w:r>
      <w:r>
        <w:rPr>
          <w:rFonts w:eastAsia="宋体"/>
          <w:kern w:val="2"/>
          <w:sz w:val="24"/>
          <w:szCs w:val="24"/>
        </w:rPr>
        <w:t>3</w:t>
      </w:r>
      <w:r>
        <w:rPr>
          <w:rFonts w:eastAsia="宋体"/>
          <w:kern w:val="2"/>
          <w:sz w:val="24"/>
          <w:szCs w:val="24"/>
        </w:rPr>
        <w:t>号点</w:t>
      </w:r>
      <w:r>
        <w:rPr>
          <w:rFonts w:eastAsia="宋体"/>
          <w:kern w:val="2"/>
          <w:sz w:val="24"/>
          <w:szCs w:val="24"/>
        </w:rPr>
        <w:t>—7</w:t>
      </w:r>
      <w:r>
        <w:rPr>
          <w:rFonts w:eastAsia="宋体"/>
          <w:kern w:val="2"/>
          <w:sz w:val="24"/>
          <w:szCs w:val="24"/>
        </w:rPr>
        <w:t>号点施加载荷；工况四：</w:t>
      </w:r>
      <w:r>
        <w:rPr>
          <w:rFonts w:eastAsia="宋体"/>
          <w:kern w:val="2"/>
          <w:sz w:val="24"/>
          <w:szCs w:val="24"/>
        </w:rPr>
        <w:t>4</w:t>
      </w:r>
      <w:r>
        <w:rPr>
          <w:rFonts w:eastAsia="宋体"/>
          <w:kern w:val="2"/>
          <w:sz w:val="24"/>
          <w:szCs w:val="24"/>
        </w:rPr>
        <w:t>号点</w:t>
      </w:r>
      <w:r>
        <w:rPr>
          <w:rFonts w:eastAsia="宋体"/>
          <w:kern w:val="2"/>
          <w:sz w:val="24"/>
          <w:szCs w:val="24"/>
        </w:rPr>
        <w:t>—8</w:t>
      </w:r>
      <w:r>
        <w:rPr>
          <w:rFonts w:eastAsia="宋体"/>
          <w:kern w:val="2"/>
          <w:sz w:val="24"/>
          <w:szCs w:val="24"/>
        </w:rPr>
        <w:t>号点施加载荷）。扭矩荷载施加如图</w:t>
      </w:r>
      <w:r>
        <w:rPr>
          <w:rFonts w:eastAsia="宋体"/>
          <w:kern w:val="2"/>
          <w:sz w:val="24"/>
          <w:szCs w:val="24"/>
        </w:rPr>
        <w:t>6</w:t>
      </w:r>
      <w:r>
        <w:rPr>
          <w:rFonts w:eastAsia="宋体"/>
          <w:kern w:val="2"/>
          <w:sz w:val="24"/>
          <w:szCs w:val="24"/>
        </w:rPr>
        <w:t>所示，每个点的施加荷载大小为</w:t>
      </w:r>
      <w:r>
        <w:rPr>
          <w:rFonts w:eastAsia="宋体"/>
          <w:kern w:val="2"/>
          <w:sz w:val="24"/>
          <w:szCs w:val="24"/>
        </w:rPr>
        <w:t>2 kg</w:t>
      </w:r>
      <w:r>
        <w:rPr>
          <w:rFonts w:eastAsia="宋体"/>
          <w:kern w:val="2"/>
          <w:sz w:val="24"/>
          <w:szCs w:val="24"/>
        </w:rPr>
        <w:t>，沿俯视图顺时针方向加载。在持荷第</w:t>
      </w:r>
      <w:r>
        <w:rPr>
          <w:rFonts w:eastAsia="宋体"/>
          <w:kern w:val="2"/>
          <w:sz w:val="24"/>
          <w:szCs w:val="24"/>
        </w:rPr>
        <w:t>10</w:t>
      </w:r>
      <w:r>
        <w:rPr>
          <w:rFonts w:eastAsia="宋体"/>
          <w:kern w:val="2"/>
          <w:sz w:val="24"/>
          <w:szCs w:val="24"/>
        </w:rPr>
        <w:t>秒钟后，结构未出现第</w:t>
      </w:r>
      <w:r>
        <w:rPr>
          <w:rFonts w:eastAsia="宋体"/>
          <w:kern w:val="2"/>
          <w:sz w:val="24"/>
          <w:szCs w:val="24"/>
        </w:rPr>
        <w:t>4</w:t>
      </w:r>
      <w:r>
        <w:rPr>
          <w:rFonts w:eastAsia="宋体"/>
          <w:kern w:val="2"/>
          <w:sz w:val="24"/>
          <w:szCs w:val="24"/>
        </w:rPr>
        <w:t>节所列模型失效情况，则认为该级加载成功。否则，该级加载失效，不得进行后续加载。具体加载情况如图</w:t>
      </w:r>
      <w:r>
        <w:rPr>
          <w:rFonts w:eastAsia="宋体"/>
          <w:kern w:val="2"/>
          <w:sz w:val="24"/>
          <w:szCs w:val="24"/>
        </w:rPr>
        <w:t>7</w:t>
      </w:r>
      <w:r>
        <w:rPr>
          <w:rFonts w:eastAsia="宋体"/>
          <w:kern w:val="2"/>
          <w:sz w:val="24"/>
          <w:szCs w:val="24"/>
        </w:rPr>
        <w:t>所示。</w:t>
      </w:r>
    </w:p>
    <w:p w:rsidR="00DF6B3C" w:rsidRDefault="00DF6B3C" w:rsidP="00DF6B3C">
      <w:pPr>
        <w:widowControl w:val="0"/>
        <w:spacing w:line="360" w:lineRule="auto"/>
        <w:ind w:firstLineChars="200" w:firstLine="480"/>
        <w:jc w:val="both"/>
        <w:rPr>
          <w:rFonts w:eastAsia="宋体"/>
          <w:kern w:val="2"/>
          <w:sz w:val="24"/>
          <w:szCs w:val="24"/>
        </w:rPr>
      </w:pPr>
      <w:r>
        <w:rPr>
          <w:rFonts w:eastAsia="宋体"/>
          <w:kern w:val="2"/>
          <w:sz w:val="24"/>
          <w:szCs w:val="24"/>
        </w:rPr>
        <w:t>四种工况的抽取方法为随机从编号</w:t>
      </w:r>
      <w:r>
        <w:rPr>
          <w:rFonts w:eastAsia="宋体"/>
          <w:kern w:val="2"/>
          <w:sz w:val="24"/>
          <w:szCs w:val="24"/>
        </w:rPr>
        <w:t>1~4</w:t>
      </w:r>
      <w:r>
        <w:rPr>
          <w:rFonts w:eastAsia="宋体"/>
          <w:kern w:val="2"/>
          <w:sz w:val="24"/>
          <w:szCs w:val="24"/>
        </w:rPr>
        <w:t>的数字（分别代表图</w:t>
      </w:r>
      <w:r>
        <w:rPr>
          <w:rFonts w:eastAsia="宋体"/>
          <w:kern w:val="2"/>
          <w:sz w:val="24"/>
          <w:szCs w:val="24"/>
        </w:rPr>
        <w:t>7</w:t>
      </w:r>
      <w:r>
        <w:rPr>
          <w:rFonts w:eastAsia="宋体"/>
          <w:kern w:val="2"/>
          <w:sz w:val="24"/>
          <w:szCs w:val="24"/>
        </w:rPr>
        <w:t>中</w:t>
      </w:r>
      <w:r>
        <w:rPr>
          <w:rFonts w:eastAsia="宋体"/>
          <w:kern w:val="2"/>
          <w:sz w:val="24"/>
          <w:szCs w:val="24"/>
        </w:rPr>
        <w:t>III-III</w:t>
      </w:r>
      <w:r>
        <w:rPr>
          <w:rFonts w:eastAsia="宋体"/>
          <w:kern w:val="2"/>
          <w:sz w:val="24"/>
          <w:szCs w:val="24"/>
        </w:rPr>
        <w:t>截面的</w:t>
      </w:r>
      <w:r>
        <w:rPr>
          <w:rFonts w:eastAsia="宋体"/>
          <w:kern w:val="2"/>
          <w:sz w:val="24"/>
          <w:szCs w:val="24"/>
        </w:rPr>
        <w:t>4</w:t>
      </w:r>
      <w:r>
        <w:rPr>
          <w:rFonts w:eastAsia="宋体"/>
          <w:kern w:val="2"/>
          <w:sz w:val="24"/>
          <w:szCs w:val="24"/>
        </w:rPr>
        <w:t>个加载点所在轴线位置，即分别对应上述工况一至四）中，抽取</w:t>
      </w:r>
      <w:r>
        <w:rPr>
          <w:rFonts w:eastAsia="宋体"/>
          <w:kern w:val="2"/>
          <w:sz w:val="24"/>
          <w:szCs w:val="24"/>
        </w:rPr>
        <w:t>1</w:t>
      </w:r>
      <w:r>
        <w:rPr>
          <w:rFonts w:eastAsia="宋体"/>
          <w:kern w:val="2"/>
          <w:sz w:val="24"/>
          <w:szCs w:val="24"/>
        </w:rPr>
        <w:t>个数字，作为扭转轴线。</w:t>
      </w:r>
    </w:p>
    <w:p w:rsidR="00DF6B3C" w:rsidRDefault="00DF6B3C" w:rsidP="00DF6B3C">
      <w:pPr>
        <w:widowControl w:val="0"/>
        <w:spacing w:line="360" w:lineRule="auto"/>
        <w:rPr>
          <w:rFonts w:eastAsia="宋体"/>
          <w:kern w:val="2"/>
          <w:sz w:val="24"/>
          <w:szCs w:val="24"/>
        </w:rPr>
      </w:pPr>
      <w:r>
        <w:rPr>
          <w:rFonts w:eastAsia="宋体"/>
          <w:kern w:val="2"/>
          <w:sz w:val="24"/>
          <w:szCs w:val="24"/>
        </w:rPr>
        <w:t>（</w:t>
      </w:r>
      <w:r>
        <w:rPr>
          <w:rFonts w:eastAsia="宋体"/>
          <w:kern w:val="2"/>
          <w:sz w:val="24"/>
          <w:szCs w:val="24"/>
        </w:rPr>
        <w:t>3</w:t>
      </w:r>
      <w:r>
        <w:rPr>
          <w:rFonts w:eastAsia="宋体"/>
          <w:kern w:val="2"/>
          <w:sz w:val="24"/>
          <w:szCs w:val="24"/>
        </w:rPr>
        <w:t>）第三级加载</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在第一、二级持荷状态下，在塔顶点施加如图</w:t>
      </w:r>
      <w:r>
        <w:rPr>
          <w:rFonts w:eastAsia="宋体"/>
          <w:kern w:val="2"/>
          <w:sz w:val="24"/>
          <w:szCs w:val="24"/>
        </w:rPr>
        <w:t>7</w:t>
      </w:r>
      <w:r>
        <w:rPr>
          <w:rFonts w:eastAsia="宋体"/>
          <w:kern w:val="2"/>
          <w:sz w:val="24"/>
          <w:szCs w:val="24"/>
        </w:rPr>
        <w:t>所示固定方向的水平力，水平力可选择为</w:t>
      </w:r>
      <w:r>
        <w:rPr>
          <w:rFonts w:eastAsia="宋体"/>
          <w:kern w:val="2"/>
          <w:sz w:val="24"/>
          <w:szCs w:val="24"/>
        </w:rPr>
        <w:t>2 kg</w:t>
      </w:r>
      <w:r>
        <w:rPr>
          <w:rFonts w:eastAsia="宋体"/>
          <w:kern w:val="2"/>
          <w:sz w:val="24"/>
          <w:szCs w:val="24"/>
        </w:rPr>
        <w:t>、</w:t>
      </w:r>
      <w:r>
        <w:rPr>
          <w:rFonts w:eastAsia="宋体"/>
          <w:kern w:val="2"/>
          <w:sz w:val="24"/>
          <w:szCs w:val="24"/>
        </w:rPr>
        <w:t>4kg</w:t>
      </w:r>
      <w:r>
        <w:rPr>
          <w:rFonts w:eastAsia="宋体"/>
          <w:kern w:val="2"/>
          <w:sz w:val="24"/>
          <w:szCs w:val="24"/>
        </w:rPr>
        <w:t>、</w:t>
      </w:r>
      <w:r>
        <w:rPr>
          <w:rFonts w:eastAsia="宋体"/>
          <w:kern w:val="2"/>
          <w:sz w:val="24"/>
          <w:szCs w:val="24"/>
        </w:rPr>
        <w:t>6 kg</w:t>
      </w:r>
      <w:r>
        <w:rPr>
          <w:rFonts w:eastAsia="宋体"/>
          <w:kern w:val="2"/>
          <w:sz w:val="24"/>
          <w:szCs w:val="24"/>
        </w:rPr>
        <w:t>（由参赛队在赛前自行选择荷载大小）。在持荷第</w:t>
      </w:r>
      <w:r>
        <w:rPr>
          <w:rFonts w:eastAsia="宋体"/>
          <w:kern w:val="2"/>
          <w:sz w:val="24"/>
          <w:szCs w:val="24"/>
        </w:rPr>
        <w:t>10</w:t>
      </w:r>
      <w:r>
        <w:rPr>
          <w:rFonts w:eastAsia="宋体"/>
          <w:kern w:val="2"/>
          <w:sz w:val="24"/>
          <w:szCs w:val="24"/>
        </w:rPr>
        <w:t>秒钟后，结构未出现第</w:t>
      </w:r>
      <w:r>
        <w:rPr>
          <w:rFonts w:eastAsia="宋体"/>
          <w:kern w:val="2"/>
          <w:sz w:val="24"/>
          <w:szCs w:val="24"/>
        </w:rPr>
        <w:t>4</w:t>
      </w:r>
      <w:r>
        <w:rPr>
          <w:rFonts w:eastAsia="宋体"/>
          <w:kern w:val="2"/>
          <w:sz w:val="24"/>
          <w:szCs w:val="24"/>
        </w:rPr>
        <w:t>节所列模型失效情况，则认为该级加载成功。否则，该级加载失效。具体加载情况如图</w:t>
      </w:r>
      <w:r>
        <w:rPr>
          <w:rFonts w:eastAsia="宋体"/>
          <w:kern w:val="2"/>
          <w:sz w:val="24"/>
          <w:szCs w:val="24"/>
        </w:rPr>
        <w:t>7</w:t>
      </w:r>
      <w:r>
        <w:rPr>
          <w:rFonts w:eastAsia="宋体"/>
          <w:kern w:val="2"/>
          <w:sz w:val="24"/>
          <w:szCs w:val="24"/>
        </w:rPr>
        <w:t>所示。</w:t>
      </w:r>
    </w:p>
    <w:p w:rsidR="00DF6B3C" w:rsidRDefault="00DF6B3C" w:rsidP="00DF6B3C">
      <w:pPr>
        <w:widowControl w:val="0"/>
        <w:spacing w:line="360" w:lineRule="auto"/>
        <w:ind w:firstLineChars="200" w:firstLine="480"/>
        <w:jc w:val="both"/>
        <w:rPr>
          <w:rFonts w:eastAsia="宋体"/>
          <w:kern w:val="2"/>
          <w:sz w:val="24"/>
          <w:szCs w:val="24"/>
        </w:rPr>
      </w:pPr>
    </w:p>
    <w:p w:rsidR="00DF6B3C" w:rsidRDefault="00DF6B3C" w:rsidP="00DF6B3C">
      <w:pPr>
        <w:widowControl w:val="0"/>
        <w:jc w:val="center"/>
        <w:rPr>
          <w:rFonts w:eastAsia="宋体"/>
          <w:kern w:val="2"/>
          <w:sz w:val="21"/>
        </w:rPr>
      </w:pPr>
      <w:r>
        <w:rPr>
          <w:rFonts w:eastAsia="宋体"/>
          <w:noProof/>
          <w:kern w:val="2"/>
          <w:sz w:val="21"/>
        </w:rPr>
        <w:drawing>
          <wp:inline distT="0" distB="0" distL="0" distR="0">
            <wp:extent cx="2092960" cy="1835785"/>
            <wp:effectExtent l="0" t="0" r="2540" b="0"/>
            <wp:docPr id="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097211" cy="1839453"/>
                    </a:xfrm>
                    <a:prstGeom prst="rect">
                      <a:avLst/>
                    </a:prstGeom>
                    <a:noFill/>
                  </pic:spPr>
                </pic:pic>
              </a:graphicData>
            </a:graphic>
          </wp:inline>
        </w:drawing>
      </w:r>
      <w:r>
        <w:rPr>
          <w:rFonts w:eastAsia="宋体"/>
          <w:noProof/>
          <w:kern w:val="2"/>
          <w:sz w:val="21"/>
        </w:rPr>
        <w:drawing>
          <wp:inline distT="0" distB="0" distL="0" distR="0">
            <wp:extent cx="1289050" cy="1950085"/>
            <wp:effectExtent l="0" t="0" r="635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13" cstate="print"/>
                    <a:stretch>
                      <a:fillRect/>
                    </a:stretch>
                  </pic:blipFill>
                  <pic:spPr>
                    <a:xfrm>
                      <a:off x="0" y="0"/>
                      <a:ext cx="1287796" cy="1947996"/>
                    </a:xfrm>
                    <a:prstGeom prst="rect">
                      <a:avLst/>
                    </a:prstGeom>
                  </pic:spPr>
                </pic:pic>
              </a:graphicData>
            </a:graphic>
          </wp:inline>
        </w:drawing>
      </w:r>
    </w:p>
    <w:p w:rsidR="00DF6B3C" w:rsidRDefault="00DF6B3C" w:rsidP="00DF6B3C">
      <w:pPr>
        <w:widowControl w:val="0"/>
        <w:spacing w:beforeLines="50"/>
        <w:jc w:val="center"/>
        <w:rPr>
          <w:rFonts w:eastAsia="宋体"/>
          <w:kern w:val="2"/>
          <w:sz w:val="21"/>
          <w:szCs w:val="21"/>
        </w:rPr>
      </w:pPr>
      <w:r>
        <w:rPr>
          <w:rFonts w:eastAsia="宋体"/>
          <w:kern w:val="2"/>
          <w:sz w:val="21"/>
          <w:szCs w:val="21"/>
        </w:rPr>
        <w:t xml:space="preserve">     (a) </w:t>
      </w:r>
      <w:r>
        <w:rPr>
          <w:rFonts w:eastAsia="宋体"/>
          <w:kern w:val="2"/>
          <w:sz w:val="21"/>
          <w:szCs w:val="21"/>
        </w:rPr>
        <w:t>平面示意图</w:t>
      </w:r>
      <w:r>
        <w:rPr>
          <w:rFonts w:eastAsia="宋体"/>
          <w:kern w:val="2"/>
          <w:sz w:val="21"/>
          <w:szCs w:val="21"/>
        </w:rPr>
        <w:t xml:space="preserve">                        (b) </w:t>
      </w:r>
      <w:r>
        <w:rPr>
          <w:rFonts w:eastAsia="宋体"/>
          <w:kern w:val="2"/>
          <w:sz w:val="21"/>
          <w:szCs w:val="21"/>
        </w:rPr>
        <w:t>三维示意图</w:t>
      </w:r>
    </w:p>
    <w:p w:rsidR="00DF6B3C" w:rsidRDefault="00DF6B3C" w:rsidP="00DF6B3C">
      <w:pPr>
        <w:widowControl w:val="0"/>
        <w:ind w:firstLine="420"/>
        <w:jc w:val="center"/>
        <w:rPr>
          <w:rFonts w:eastAsia="楷体"/>
          <w:kern w:val="2"/>
          <w:sz w:val="21"/>
          <w:szCs w:val="21"/>
        </w:rPr>
      </w:pPr>
      <w:bookmarkStart w:id="6" w:name="_Ref84165029"/>
      <w:r>
        <w:rPr>
          <w:rFonts w:eastAsia="楷体"/>
          <w:kern w:val="2"/>
          <w:sz w:val="21"/>
          <w:szCs w:val="21"/>
        </w:rPr>
        <w:t>图</w:t>
      </w:r>
      <w:bookmarkEnd w:id="6"/>
      <w:r>
        <w:rPr>
          <w:rFonts w:eastAsia="楷体"/>
          <w:kern w:val="2"/>
          <w:sz w:val="21"/>
          <w:szCs w:val="21"/>
        </w:rPr>
        <w:t xml:space="preserve">6 </w:t>
      </w:r>
      <w:r>
        <w:rPr>
          <w:rFonts w:eastAsia="楷体"/>
          <w:kern w:val="2"/>
          <w:sz w:val="21"/>
          <w:szCs w:val="21"/>
        </w:rPr>
        <w:t>第二级扭转荷载示意图</w:t>
      </w:r>
    </w:p>
    <w:p w:rsidR="00DF6B3C" w:rsidRDefault="00DF6B3C" w:rsidP="00DF6B3C">
      <w:pPr>
        <w:widowControl w:val="0"/>
        <w:jc w:val="center"/>
        <w:rPr>
          <w:rFonts w:eastAsia="宋体"/>
          <w:kern w:val="2"/>
          <w:sz w:val="21"/>
        </w:rPr>
      </w:pPr>
      <w:r>
        <w:rPr>
          <w:rFonts w:eastAsia="宋体"/>
          <w:noProof/>
          <w:kern w:val="2"/>
          <w:sz w:val="21"/>
        </w:rPr>
        <w:lastRenderedPageBreak/>
        <w:drawing>
          <wp:inline distT="0" distB="0" distL="0" distR="0">
            <wp:extent cx="2106295" cy="1746885"/>
            <wp:effectExtent l="0" t="0" r="8255" b="5715"/>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19947" cy="1757916"/>
                    </a:xfrm>
                    <a:prstGeom prst="rect">
                      <a:avLst/>
                    </a:prstGeom>
                    <a:noFill/>
                  </pic:spPr>
                </pic:pic>
              </a:graphicData>
            </a:graphic>
          </wp:inline>
        </w:drawing>
      </w:r>
      <w:r>
        <w:rPr>
          <w:rFonts w:eastAsia="宋体"/>
          <w:noProof/>
          <w:kern w:val="2"/>
          <w:sz w:val="21"/>
        </w:rPr>
        <w:drawing>
          <wp:inline distT="0" distB="0" distL="0" distR="0">
            <wp:extent cx="1236980" cy="2004060"/>
            <wp:effectExtent l="0" t="0" r="127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15" cstate="print"/>
                    <a:stretch>
                      <a:fillRect/>
                    </a:stretch>
                  </pic:blipFill>
                  <pic:spPr>
                    <a:xfrm>
                      <a:off x="0" y="0"/>
                      <a:ext cx="1242502" cy="2012739"/>
                    </a:xfrm>
                    <a:prstGeom prst="rect">
                      <a:avLst/>
                    </a:prstGeom>
                  </pic:spPr>
                </pic:pic>
              </a:graphicData>
            </a:graphic>
          </wp:inline>
        </w:drawing>
      </w:r>
    </w:p>
    <w:p w:rsidR="00DF6B3C" w:rsidRDefault="00DF6B3C" w:rsidP="00DF6B3C">
      <w:pPr>
        <w:widowControl w:val="0"/>
        <w:spacing w:beforeLines="50"/>
        <w:jc w:val="center"/>
        <w:rPr>
          <w:rFonts w:eastAsia="宋体"/>
          <w:kern w:val="2"/>
          <w:sz w:val="21"/>
          <w:szCs w:val="18"/>
        </w:rPr>
      </w:pPr>
      <w:r>
        <w:rPr>
          <w:rFonts w:eastAsia="宋体"/>
          <w:kern w:val="2"/>
          <w:sz w:val="21"/>
          <w:szCs w:val="18"/>
        </w:rPr>
        <w:t xml:space="preserve">     (a) </w:t>
      </w:r>
      <w:r>
        <w:rPr>
          <w:rFonts w:eastAsia="宋体"/>
          <w:kern w:val="2"/>
          <w:sz w:val="21"/>
          <w:szCs w:val="18"/>
        </w:rPr>
        <w:t>平面示意图</w:t>
      </w:r>
      <w:r>
        <w:rPr>
          <w:rFonts w:eastAsia="宋体"/>
          <w:kern w:val="2"/>
          <w:sz w:val="21"/>
          <w:szCs w:val="18"/>
        </w:rPr>
        <w:t xml:space="preserve">                       (b) </w:t>
      </w:r>
      <w:r>
        <w:rPr>
          <w:rFonts w:eastAsia="宋体"/>
          <w:kern w:val="2"/>
          <w:sz w:val="21"/>
          <w:szCs w:val="18"/>
        </w:rPr>
        <w:t>三维示意图</w:t>
      </w:r>
    </w:p>
    <w:p w:rsidR="00DF6B3C" w:rsidRDefault="00DF6B3C" w:rsidP="00DF6B3C">
      <w:pPr>
        <w:widowControl w:val="0"/>
        <w:ind w:firstLine="420"/>
        <w:jc w:val="center"/>
        <w:rPr>
          <w:rFonts w:eastAsia="楷体"/>
          <w:kern w:val="2"/>
          <w:sz w:val="21"/>
          <w:szCs w:val="21"/>
        </w:rPr>
      </w:pPr>
      <w:bookmarkStart w:id="7" w:name="_Ref84164919"/>
      <w:r>
        <w:rPr>
          <w:rFonts w:eastAsia="楷体"/>
          <w:kern w:val="2"/>
          <w:sz w:val="21"/>
          <w:szCs w:val="21"/>
        </w:rPr>
        <w:t>图</w:t>
      </w:r>
      <w:bookmarkEnd w:id="7"/>
      <w:r>
        <w:rPr>
          <w:rFonts w:eastAsia="楷体"/>
          <w:kern w:val="2"/>
          <w:sz w:val="21"/>
          <w:szCs w:val="21"/>
        </w:rPr>
        <w:t>7</w:t>
      </w:r>
      <w:r>
        <w:rPr>
          <w:rFonts w:eastAsia="楷体"/>
          <w:kern w:val="2"/>
          <w:sz w:val="21"/>
          <w:szCs w:val="21"/>
        </w:rPr>
        <w:t>第三级水平荷载示意图</w:t>
      </w:r>
    </w:p>
    <w:p w:rsidR="00DF6B3C" w:rsidRDefault="00DF6B3C" w:rsidP="00DF6B3C">
      <w:pPr>
        <w:widowControl w:val="0"/>
        <w:rPr>
          <w:rFonts w:eastAsia="宋体"/>
          <w:b/>
          <w:kern w:val="2"/>
          <w:sz w:val="28"/>
          <w:szCs w:val="28"/>
        </w:rPr>
      </w:pPr>
      <w:r>
        <w:rPr>
          <w:rFonts w:eastAsia="宋体"/>
          <w:b/>
          <w:kern w:val="2"/>
          <w:sz w:val="28"/>
          <w:szCs w:val="28"/>
        </w:rPr>
        <w:t xml:space="preserve">3. </w:t>
      </w:r>
      <w:r>
        <w:rPr>
          <w:rFonts w:eastAsia="宋体"/>
          <w:b/>
          <w:kern w:val="2"/>
          <w:sz w:val="28"/>
          <w:szCs w:val="28"/>
        </w:rPr>
        <w:t>模型制作安装与加载方法</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在模型制作完成，并抽取第一、二级加载点位置后，参赛队员采用高强尼龙绳，绑成绳套，固定在需要加载的挑檐角点的竖向加载点及塔顶的水平加载点上，绳套只能捆绑在节点位置。每个加载点处选手需用红笔标识出以加载点为中心，左右各</w:t>
      </w:r>
      <w:r>
        <w:rPr>
          <w:rFonts w:eastAsia="宋体"/>
          <w:kern w:val="2"/>
          <w:sz w:val="24"/>
          <w:szCs w:val="24"/>
        </w:rPr>
        <w:t>5mm</w:t>
      </w:r>
      <w:r>
        <w:rPr>
          <w:rFonts w:eastAsia="宋体"/>
          <w:kern w:val="2"/>
          <w:sz w:val="24"/>
          <w:szCs w:val="24"/>
        </w:rPr>
        <w:t>、总共</w:t>
      </w:r>
      <w:r>
        <w:rPr>
          <w:rFonts w:eastAsia="宋体"/>
          <w:kern w:val="2"/>
          <w:sz w:val="24"/>
          <w:szCs w:val="24"/>
        </w:rPr>
        <w:t>10mm</w:t>
      </w:r>
      <w:r>
        <w:rPr>
          <w:rFonts w:eastAsia="宋体"/>
          <w:kern w:val="2"/>
          <w:sz w:val="24"/>
          <w:szCs w:val="24"/>
        </w:rPr>
        <w:t>的加载区域，绑绳只能设置在此区域中。加载过程中，绑绳不得滑动出此区域。</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参赛队伍在完成模型制作后，使用检测内套筒来检验模型内部规避区是否符合要求，检测时检测内套筒从模型底部进入，检验其尺寸是否满足要求（图</w:t>
      </w:r>
      <w:r>
        <w:rPr>
          <w:rFonts w:eastAsia="宋体"/>
          <w:kern w:val="2"/>
          <w:sz w:val="24"/>
          <w:szCs w:val="24"/>
        </w:rPr>
        <w:t>10</w:t>
      </w:r>
      <w:r>
        <w:rPr>
          <w:rFonts w:eastAsia="宋体"/>
          <w:kern w:val="2"/>
          <w:sz w:val="24"/>
          <w:szCs w:val="24"/>
        </w:rPr>
        <w:t>）；并用检测架来检测模型外部尺寸（图</w:t>
      </w:r>
      <w:r>
        <w:rPr>
          <w:rFonts w:eastAsia="宋体"/>
          <w:kern w:val="2"/>
          <w:sz w:val="24"/>
          <w:szCs w:val="24"/>
        </w:rPr>
        <w:t>9</w:t>
      </w:r>
      <w:r>
        <w:rPr>
          <w:rFonts w:eastAsia="宋体"/>
          <w:kern w:val="2"/>
          <w:sz w:val="24"/>
          <w:szCs w:val="24"/>
        </w:rPr>
        <w:t>）。</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模型在加载前需用自攻螺钉固定到由竞赛组委会统一发放的</w:t>
      </w:r>
      <w:r>
        <w:rPr>
          <w:rFonts w:eastAsia="宋体"/>
          <w:kern w:val="2"/>
          <w:sz w:val="24"/>
          <w:szCs w:val="24"/>
        </w:rPr>
        <w:t>600×600×25 mm</w:t>
      </w:r>
      <w:r>
        <w:rPr>
          <w:rFonts w:eastAsia="宋体"/>
          <w:kern w:val="2"/>
          <w:sz w:val="24"/>
          <w:szCs w:val="24"/>
        </w:rPr>
        <w:t>竹制底板上，该底板绘有</w:t>
      </w:r>
      <w:r>
        <w:rPr>
          <w:rFonts w:eastAsia="宋体"/>
          <w:kern w:val="2"/>
          <w:sz w:val="24"/>
          <w:szCs w:val="24"/>
        </w:rPr>
        <w:t>I-I</w:t>
      </w:r>
      <w:r>
        <w:rPr>
          <w:rFonts w:eastAsia="宋体"/>
          <w:kern w:val="2"/>
          <w:sz w:val="24"/>
          <w:szCs w:val="24"/>
        </w:rPr>
        <w:t>截面的正八边形角编号点及外边界线和水平加载方向投影记号，如图</w:t>
      </w:r>
      <w:r>
        <w:rPr>
          <w:rFonts w:eastAsia="宋体"/>
          <w:kern w:val="2"/>
          <w:sz w:val="24"/>
          <w:szCs w:val="24"/>
        </w:rPr>
        <w:t>8</w:t>
      </w:r>
      <w:r>
        <w:rPr>
          <w:rFonts w:eastAsia="宋体"/>
          <w:kern w:val="2"/>
          <w:sz w:val="24"/>
          <w:szCs w:val="24"/>
        </w:rPr>
        <w:t>所示。将底板固定到加载架上，并安装第一级竖向、第二级扭转及第三级水平加载绳及砝码盘。</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模型安装完毕后，依次施加各级荷载。</w:t>
      </w:r>
    </w:p>
    <w:p w:rsidR="00DF6B3C" w:rsidRDefault="00DF6B3C" w:rsidP="00DF6B3C">
      <w:pPr>
        <w:widowControl w:val="0"/>
        <w:spacing w:line="360" w:lineRule="auto"/>
        <w:jc w:val="center"/>
        <w:rPr>
          <w:rFonts w:eastAsia="宋体"/>
          <w:kern w:val="2"/>
          <w:sz w:val="24"/>
          <w:szCs w:val="24"/>
        </w:rPr>
      </w:pPr>
      <w:r>
        <w:rPr>
          <w:rFonts w:eastAsia="宋体"/>
          <w:noProof/>
          <w:kern w:val="2"/>
          <w:sz w:val="21"/>
        </w:rPr>
        <w:lastRenderedPageBreak/>
        <w:drawing>
          <wp:inline distT="0" distB="0" distL="0" distR="0">
            <wp:extent cx="1878330" cy="2138045"/>
            <wp:effectExtent l="0" t="0" r="762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733" t="-1849" r="13932" b="-308"/>
                    <a:stretch>
                      <a:fillRect/>
                    </a:stretch>
                  </pic:blipFill>
                  <pic:spPr>
                    <a:xfrm>
                      <a:off x="0" y="0"/>
                      <a:ext cx="1888958" cy="2149907"/>
                    </a:xfrm>
                    <a:prstGeom prst="rect">
                      <a:avLst/>
                    </a:prstGeom>
                    <a:ln>
                      <a:noFill/>
                    </a:ln>
                  </pic:spPr>
                </pic:pic>
              </a:graphicData>
            </a:graphic>
          </wp:inline>
        </w:drawing>
      </w:r>
    </w:p>
    <w:p w:rsidR="00DF6B3C" w:rsidRDefault="00DF6B3C" w:rsidP="00DF6B3C">
      <w:pPr>
        <w:widowControl w:val="0"/>
        <w:jc w:val="center"/>
        <w:rPr>
          <w:rFonts w:eastAsia="楷体"/>
          <w:kern w:val="2"/>
          <w:sz w:val="21"/>
          <w:szCs w:val="21"/>
        </w:rPr>
      </w:pPr>
      <w:r>
        <w:rPr>
          <w:rFonts w:eastAsia="楷体"/>
          <w:kern w:val="2"/>
          <w:sz w:val="21"/>
          <w:szCs w:val="21"/>
        </w:rPr>
        <w:t>图</w:t>
      </w:r>
      <w:r>
        <w:rPr>
          <w:rFonts w:eastAsia="楷体"/>
          <w:kern w:val="2"/>
          <w:sz w:val="21"/>
          <w:szCs w:val="21"/>
        </w:rPr>
        <w:t xml:space="preserve">8 </w:t>
      </w:r>
      <w:r>
        <w:rPr>
          <w:rFonts w:eastAsia="楷体"/>
          <w:kern w:val="2"/>
          <w:sz w:val="21"/>
          <w:szCs w:val="21"/>
        </w:rPr>
        <w:t>模型底板示意图</w:t>
      </w:r>
    </w:p>
    <w:p w:rsidR="00DF6B3C" w:rsidRDefault="00DF6B3C" w:rsidP="00DF6B3C">
      <w:pPr>
        <w:widowControl w:val="0"/>
        <w:rPr>
          <w:rFonts w:eastAsia="宋体"/>
          <w:b/>
          <w:kern w:val="2"/>
          <w:sz w:val="28"/>
          <w:szCs w:val="28"/>
        </w:rPr>
      </w:pPr>
      <w:r>
        <w:rPr>
          <w:rFonts w:eastAsia="宋体"/>
          <w:b/>
          <w:kern w:val="2"/>
          <w:sz w:val="28"/>
          <w:szCs w:val="28"/>
        </w:rPr>
        <w:t xml:space="preserve">4. </w:t>
      </w:r>
      <w:r>
        <w:rPr>
          <w:rFonts w:eastAsia="宋体"/>
          <w:b/>
          <w:kern w:val="2"/>
          <w:sz w:val="28"/>
          <w:szCs w:val="28"/>
        </w:rPr>
        <w:t>模型失效评判准则</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加载过程中，若出现以下情况之一，则终止加载，本级加载及后续级别加载成绩为零：</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1</w:t>
      </w:r>
      <w:r>
        <w:rPr>
          <w:rFonts w:eastAsia="宋体"/>
          <w:kern w:val="2"/>
          <w:sz w:val="24"/>
          <w:szCs w:val="24"/>
        </w:rPr>
        <w:t>）加载过程中，模型结构发生整体倾覆、垮塌；</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hint="eastAsia"/>
          <w:kern w:val="2"/>
          <w:sz w:val="24"/>
          <w:szCs w:val="24"/>
        </w:rPr>
        <w:t>2</w:t>
      </w:r>
      <w:r>
        <w:rPr>
          <w:rFonts w:eastAsia="宋体"/>
          <w:kern w:val="2"/>
          <w:sz w:val="24"/>
          <w:szCs w:val="24"/>
        </w:rPr>
        <w:t>）加载过程中，尼龙绳断裂、出现处于加载状态的砝码落地现象；</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hint="eastAsia"/>
          <w:kern w:val="2"/>
          <w:sz w:val="24"/>
          <w:szCs w:val="24"/>
        </w:rPr>
        <w:t>3</w:t>
      </w:r>
      <w:r>
        <w:rPr>
          <w:rFonts w:eastAsia="宋体"/>
          <w:kern w:val="2"/>
          <w:sz w:val="24"/>
          <w:szCs w:val="24"/>
        </w:rPr>
        <w:t>）专家组认定不能继续加载的其他情况。</w:t>
      </w:r>
    </w:p>
    <w:p w:rsidR="00DF6B3C" w:rsidRDefault="00DF6B3C" w:rsidP="00DF6B3C">
      <w:pPr>
        <w:widowControl w:val="0"/>
        <w:rPr>
          <w:rFonts w:eastAsia="宋体"/>
          <w:b/>
          <w:kern w:val="2"/>
          <w:sz w:val="28"/>
          <w:szCs w:val="28"/>
        </w:rPr>
      </w:pPr>
      <w:r>
        <w:rPr>
          <w:rFonts w:eastAsia="宋体"/>
          <w:b/>
          <w:kern w:val="2"/>
          <w:sz w:val="28"/>
          <w:szCs w:val="28"/>
        </w:rPr>
        <w:t xml:space="preserve">5. </w:t>
      </w:r>
      <w:r>
        <w:rPr>
          <w:rFonts w:eastAsia="宋体"/>
          <w:b/>
          <w:kern w:val="2"/>
          <w:sz w:val="28"/>
          <w:szCs w:val="28"/>
        </w:rPr>
        <w:t>加载设备介绍</w:t>
      </w:r>
    </w:p>
    <w:p w:rsidR="00DF6B3C" w:rsidRDefault="00DF6B3C" w:rsidP="00DF6B3C">
      <w:pPr>
        <w:widowControl w:val="0"/>
        <w:spacing w:line="360" w:lineRule="auto"/>
        <w:rPr>
          <w:rFonts w:eastAsia="宋体"/>
          <w:kern w:val="2"/>
          <w:sz w:val="24"/>
          <w:szCs w:val="24"/>
        </w:rPr>
      </w:pPr>
      <w:r>
        <w:rPr>
          <w:rFonts w:eastAsia="宋体"/>
          <w:kern w:val="2"/>
          <w:sz w:val="24"/>
          <w:szCs w:val="24"/>
        </w:rPr>
        <w:t xml:space="preserve">    </w:t>
      </w:r>
      <w:r>
        <w:rPr>
          <w:rFonts w:eastAsia="宋体"/>
          <w:kern w:val="2"/>
          <w:sz w:val="24"/>
          <w:szCs w:val="24"/>
        </w:rPr>
        <w:t>（</w:t>
      </w:r>
      <w:r>
        <w:rPr>
          <w:rFonts w:eastAsia="宋体"/>
          <w:kern w:val="2"/>
          <w:sz w:val="24"/>
          <w:szCs w:val="24"/>
        </w:rPr>
        <w:t>1</w:t>
      </w:r>
      <w:r>
        <w:rPr>
          <w:rFonts w:eastAsia="宋体"/>
          <w:kern w:val="2"/>
          <w:sz w:val="24"/>
          <w:szCs w:val="24"/>
        </w:rPr>
        <w:t>）加载设备介绍</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第一级、二级和第三级加载设备主要包含挑檐和塔顶加载点处的加载绳、砝码盘及砝码。加载装置具体见附录</w:t>
      </w:r>
      <w:r>
        <w:rPr>
          <w:rFonts w:eastAsia="宋体"/>
          <w:kern w:val="2"/>
          <w:sz w:val="24"/>
          <w:szCs w:val="24"/>
        </w:rPr>
        <w:t>A</w:t>
      </w:r>
      <w:r>
        <w:rPr>
          <w:rFonts w:eastAsia="宋体"/>
          <w:kern w:val="2"/>
          <w:sz w:val="24"/>
          <w:szCs w:val="24"/>
        </w:rPr>
        <w:t>。</w:t>
      </w:r>
    </w:p>
    <w:p w:rsidR="00DF6B3C" w:rsidRDefault="00DF6B3C" w:rsidP="00DF6B3C">
      <w:pPr>
        <w:widowControl w:val="0"/>
        <w:spacing w:line="360" w:lineRule="auto"/>
        <w:jc w:val="center"/>
        <w:rPr>
          <w:rFonts w:eastAsia="宋体"/>
          <w:kern w:val="2"/>
          <w:sz w:val="24"/>
          <w:szCs w:val="24"/>
        </w:rPr>
      </w:pPr>
      <w:r>
        <w:rPr>
          <w:rFonts w:eastAsia="宋体"/>
          <w:noProof/>
          <w:kern w:val="2"/>
          <w:sz w:val="21"/>
        </w:rPr>
        <w:drawing>
          <wp:inline distT="0" distB="0" distL="0" distR="0">
            <wp:extent cx="2606040" cy="2033270"/>
            <wp:effectExtent l="0" t="0" r="3810" b="508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spect="1"/>
                    </pic:cNvPicPr>
                  </pic:nvPicPr>
                  <pic:blipFill>
                    <a:blip r:embed="rId17" cstate="print"/>
                    <a:stretch>
                      <a:fillRect/>
                    </a:stretch>
                  </pic:blipFill>
                  <pic:spPr>
                    <a:xfrm>
                      <a:off x="0" y="0"/>
                      <a:ext cx="2614724" cy="2040333"/>
                    </a:xfrm>
                    <a:prstGeom prst="rect">
                      <a:avLst/>
                    </a:prstGeom>
                  </pic:spPr>
                </pic:pic>
              </a:graphicData>
            </a:graphic>
          </wp:inline>
        </w:drawing>
      </w:r>
      <w:r>
        <w:rPr>
          <w:rFonts w:eastAsia="宋体"/>
          <w:noProof/>
          <w:kern w:val="2"/>
          <w:sz w:val="21"/>
        </w:rPr>
        <w:drawing>
          <wp:inline distT="0" distB="0" distL="0" distR="0">
            <wp:extent cx="2272030" cy="2075815"/>
            <wp:effectExtent l="0" t="0" r="0" b="63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18" cstate="print"/>
                    <a:stretch>
                      <a:fillRect/>
                    </a:stretch>
                  </pic:blipFill>
                  <pic:spPr>
                    <a:xfrm>
                      <a:off x="0" y="0"/>
                      <a:ext cx="2273480" cy="2077445"/>
                    </a:xfrm>
                    <a:prstGeom prst="rect">
                      <a:avLst/>
                    </a:prstGeom>
                  </pic:spPr>
                </pic:pic>
              </a:graphicData>
            </a:graphic>
          </wp:inline>
        </w:drawing>
      </w:r>
    </w:p>
    <w:p w:rsidR="00DF6B3C" w:rsidRDefault="00DF6B3C" w:rsidP="00DF6B3C">
      <w:pPr>
        <w:widowControl w:val="0"/>
        <w:spacing w:line="360" w:lineRule="auto"/>
        <w:ind w:firstLineChars="400" w:firstLine="840"/>
        <w:rPr>
          <w:rFonts w:eastAsia="楷体"/>
          <w:kern w:val="2"/>
          <w:sz w:val="21"/>
          <w:szCs w:val="21"/>
        </w:rPr>
      </w:pPr>
      <w:r>
        <w:rPr>
          <w:rFonts w:eastAsia="楷体"/>
          <w:kern w:val="2"/>
          <w:sz w:val="21"/>
          <w:szCs w:val="21"/>
        </w:rPr>
        <w:t>图</w:t>
      </w:r>
      <w:r>
        <w:rPr>
          <w:rFonts w:eastAsia="楷体"/>
          <w:kern w:val="2"/>
          <w:sz w:val="21"/>
          <w:szCs w:val="21"/>
        </w:rPr>
        <w:t>9</w:t>
      </w:r>
      <w:r>
        <w:rPr>
          <w:rFonts w:eastAsia="楷体"/>
          <w:kern w:val="2"/>
          <w:sz w:val="21"/>
          <w:szCs w:val="21"/>
        </w:rPr>
        <w:t>外边界检测装置示意图（单位：</w:t>
      </w:r>
      <w:r>
        <w:rPr>
          <w:rFonts w:eastAsia="楷体"/>
          <w:kern w:val="2"/>
          <w:sz w:val="21"/>
          <w:szCs w:val="21"/>
        </w:rPr>
        <w:t>mm</w:t>
      </w:r>
      <w:r>
        <w:rPr>
          <w:rFonts w:eastAsia="楷体"/>
          <w:kern w:val="2"/>
          <w:sz w:val="21"/>
          <w:szCs w:val="21"/>
        </w:rPr>
        <w:t>）</w:t>
      </w:r>
      <w:r>
        <w:rPr>
          <w:rFonts w:eastAsia="楷体"/>
          <w:kern w:val="2"/>
          <w:sz w:val="21"/>
          <w:szCs w:val="21"/>
        </w:rPr>
        <w:t xml:space="preserve">   </w:t>
      </w:r>
      <w:bookmarkStart w:id="8" w:name="_Ref84165492"/>
      <w:r>
        <w:rPr>
          <w:rFonts w:eastAsia="楷体"/>
          <w:kern w:val="2"/>
          <w:sz w:val="21"/>
          <w:szCs w:val="21"/>
        </w:rPr>
        <w:t xml:space="preserve">    </w:t>
      </w:r>
      <w:r>
        <w:rPr>
          <w:rFonts w:eastAsia="楷体"/>
          <w:kern w:val="2"/>
          <w:sz w:val="21"/>
          <w:szCs w:val="21"/>
        </w:rPr>
        <w:t>图</w:t>
      </w:r>
      <w:bookmarkEnd w:id="8"/>
      <w:r>
        <w:rPr>
          <w:rFonts w:eastAsia="楷体"/>
          <w:kern w:val="2"/>
          <w:sz w:val="21"/>
          <w:szCs w:val="21"/>
        </w:rPr>
        <w:t>10</w:t>
      </w:r>
      <w:r>
        <w:rPr>
          <w:rFonts w:eastAsia="楷体"/>
          <w:kern w:val="2"/>
          <w:sz w:val="21"/>
          <w:szCs w:val="21"/>
        </w:rPr>
        <w:t>内边界检测装置示意图（单位：</w:t>
      </w:r>
      <w:r>
        <w:rPr>
          <w:rFonts w:eastAsia="楷体"/>
          <w:kern w:val="2"/>
          <w:sz w:val="21"/>
          <w:szCs w:val="21"/>
        </w:rPr>
        <w:t>mm</w:t>
      </w:r>
      <w:r>
        <w:rPr>
          <w:rFonts w:eastAsia="楷体"/>
          <w:kern w:val="2"/>
          <w:sz w:val="21"/>
          <w:szCs w:val="21"/>
        </w:rPr>
        <w:t>）</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）模型尺寸检测装置</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通过设置检测板来检测模型外部的尺寸，如图</w:t>
      </w:r>
      <w:r>
        <w:rPr>
          <w:rFonts w:eastAsia="宋体"/>
          <w:kern w:val="2"/>
          <w:sz w:val="24"/>
          <w:szCs w:val="24"/>
        </w:rPr>
        <w:t>9</w:t>
      </w:r>
      <w:r>
        <w:rPr>
          <w:rFonts w:eastAsia="宋体"/>
          <w:kern w:val="2"/>
          <w:sz w:val="24"/>
          <w:szCs w:val="24"/>
        </w:rPr>
        <w:t>所示使用平面的检测板来依</w:t>
      </w:r>
      <w:r>
        <w:rPr>
          <w:rFonts w:eastAsia="宋体"/>
          <w:kern w:val="2"/>
          <w:sz w:val="24"/>
          <w:szCs w:val="24"/>
        </w:rPr>
        <w:lastRenderedPageBreak/>
        <w:t>次检测八个挑檐处的立面尺寸是否符合规定要求，检测板不可触碰到模型。内部规避区尺寸检测装置的设置如图</w:t>
      </w:r>
      <w:r>
        <w:rPr>
          <w:rFonts w:eastAsia="宋体"/>
          <w:kern w:val="2"/>
          <w:sz w:val="24"/>
          <w:szCs w:val="24"/>
        </w:rPr>
        <w:t>10</w:t>
      </w:r>
      <w:r>
        <w:rPr>
          <w:rFonts w:eastAsia="宋体"/>
          <w:kern w:val="2"/>
          <w:sz w:val="24"/>
          <w:szCs w:val="24"/>
        </w:rPr>
        <w:t>所示，为长筒圆台状的检测装置，从模型底部伸入，检测模型内部规避区是否合适，检测内套筒不可触碰到模型。</w:t>
      </w:r>
    </w:p>
    <w:p w:rsidR="00DF6B3C" w:rsidRDefault="00DF6B3C" w:rsidP="00DF6B3C">
      <w:pPr>
        <w:widowControl w:val="0"/>
        <w:rPr>
          <w:rFonts w:eastAsia="宋体"/>
          <w:b/>
          <w:kern w:val="2"/>
          <w:sz w:val="28"/>
          <w:szCs w:val="28"/>
        </w:rPr>
      </w:pPr>
      <w:r>
        <w:rPr>
          <w:rFonts w:eastAsia="宋体"/>
          <w:b/>
          <w:kern w:val="2"/>
          <w:sz w:val="28"/>
          <w:szCs w:val="28"/>
        </w:rPr>
        <w:t xml:space="preserve">6. </w:t>
      </w:r>
      <w:r>
        <w:rPr>
          <w:rFonts w:eastAsia="宋体"/>
          <w:b/>
          <w:kern w:val="2"/>
          <w:sz w:val="28"/>
          <w:szCs w:val="28"/>
        </w:rPr>
        <w:t>模型材料</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1</w:t>
      </w:r>
      <w:r>
        <w:rPr>
          <w:rFonts w:eastAsia="宋体"/>
          <w:kern w:val="2"/>
          <w:sz w:val="24"/>
          <w:szCs w:val="24"/>
        </w:rPr>
        <w:t>）模型制作材料、尼龙绳由组委会统一提供，各参赛队使用的材料仅限于组委会提供的材料，不允许将竹材中的无纺布剥离下来做捆扎单独使用。</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）模型采用竹材制作，竹材参考力学指标见表</w:t>
      </w:r>
      <w:r>
        <w:rPr>
          <w:rFonts w:eastAsia="宋体"/>
          <w:kern w:val="2"/>
          <w:sz w:val="24"/>
          <w:szCs w:val="24"/>
        </w:rPr>
        <w:t>1</w:t>
      </w:r>
      <w:r>
        <w:rPr>
          <w:rFonts w:eastAsia="宋体"/>
          <w:kern w:val="2"/>
          <w:sz w:val="24"/>
          <w:szCs w:val="24"/>
        </w:rPr>
        <w:t>，竹材规格及用量上限如表</w:t>
      </w:r>
      <w:r>
        <w:rPr>
          <w:rFonts w:eastAsia="宋体"/>
          <w:kern w:val="2"/>
          <w:sz w:val="24"/>
          <w:szCs w:val="24"/>
        </w:rPr>
        <w:t>2</w:t>
      </w:r>
      <w:r>
        <w:rPr>
          <w:rFonts w:eastAsia="宋体"/>
          <w:kern w:val="2"/>
          <w:sz w:val="24"/>
          <w:szCs w:val="24"/>
        </w:rPr>
        <w:t>所示。</w:t>
      </w:r>
    </w:p>
    <w:p w:rsidR="00DF6B3C" w:rsidRDefault="00DF6B3C" w:rsidP="00DF6B3C">
      <w:pPr>
        <w:widowControl w:val="0"/>
        <w:spacing w:beforeLines="50" w:afterLines="50"/>
        <w:ind w:firstLine="420"/>
        <w:jc w:val="center"/>
        <w:rPr>
          <w:rFonts w:eastAsia="楷体"/>
          <w:kern w:val="2"/>
          <w:sz w:val="21"/>
          <w:szCs w:val="21"/>
        </w:rPr>
      </w:pPr>
      <w:r>
        <w:rPr>
          <w:rFonts w:eastAsia="楷体"/>
          <w:kern w:val="2"/>
          <w:sz w:val="21"/>
          <w:szCs w:val="21"/>
        </w:rPr>
        <w:t>表</w:t>
      </w:r>
      <w:r>
        <w:rPr>
          <w:rFonts w:eastAsia="楷体"/>
          <w:kern w:val="2"/>
          <w:sz w:val="21"/>
          <w:szCs w:val="21"/>
        </w:rPr>
        <w:t xml:space="preserve"> 1 </w:t>
      </w:r>
      <w:r>
        <w:rPr>
          <w:rFonts w:eastAsia="楷体"/>
          <w:kern w:val="2"/>
          <w:sz w:val="21"/>
          <w:szCs w:val="21"/>
        </w:rPr>
        <w:t>竹材参考力学指标</w:t>
      </w: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tblPr>
      <w:tblGrid>
        <w:gridCol w:w="1362"/>
        <w:gridCol w:w="2462"/>
        <w:gridCol w:w="2467"/>
        <w:gridCol w:w="2199"/>
      </w:tblGrid>
      <w:tr w:rsidR="00DF6B3C" w:rsidTr="005F0C50">
        <w:trPr>
          <w:trHeight w:hRule="exact" w:val="355"/>
          <w:jc w:val="center"/>
        </w:trPr>
        <w:tc>
          <w:tcPr>
            <w:tcW w:w="1362" w:type="dxa"/>
            <w:shd w:val="clear" w:color="auto" w:fill="FFFFFF"/>
            <w:vAlign w:val="bottom"/>
          </w:tcPr>
          <w:p w:rsidR="00DF6B3C" w:rsidRDefault="00DF6B3C" w:rsidP="005F0C50">
            <w:pPr>
              <w:widowControl w:val="0"/>
              <w:jc w:val="center"/>
              <w:rPr>
                <w:rFonts w:eastAsia="宋体"/>
                <w:kern w:val="2"/>
                <w:sz w:val="21"/>
                <w:szCs w:val="21"/>
              </w:rPr>
            </w:pPr>
            <w:r>
              <w:rPr>
                <w:rFonts w:eastAsia="宋体"/>
                <w:kern w:val="2"/>
                <w:sz w:val="21"/>
                <w:szCs w:val="21"/>
                <w:lang w:val="zh-CN" w:bidi="zh-CN"/>
              </w:rPr>
              <w:t>密度</w:t>
            </w:r>
          </w:p>
        </w:tc>
        <w:tc>
          <w:tcPr>
            <w:tcW w:w="2462" w:type="dxa"/>
            <w:shd w:val="clear" w:color="auto" w:fill="FFFFFF"/>
            <w:vAlign w:val="bottom"/>
          </w:tcPr>
          <w:p w:rsidR="00DF6B3C" w:rsidRDefault="00DF6B3C" w:rsidP="005F0C50">
            <w:pPr>
              <w:widowControl w:val="0"/>
              <w:jc w:val="center"/>
              <w:rPr>
                <w:rFonts w:eastAsia="宋体"/>
                <w:kern w:val="2"/>
                <w:sz w:val="21"/>
                <w:szCs w:val="21"/>
              </w:rPr>
            </w:pPr>
            <w:r>
              <w:rPr>
                <w:rFonts w:eastAsia="宋体"/>
                <w:kern w:val="2"/>
                <w:sz w:val="21"/>
                <w:szCs w:val="21"/>
                <w:lang w:val="zh-CN" w:bidi="zh-CN"/>
              </w:rPr>
              <w:t>顺纹抗拉强度</w:t>
            </w:r>
          </w:p>
        </w:tc>
        <w:tc>
          <w:tcPr>
            <w:tcW w:w="2467" w:type="dxa"/>
            <w:shd w:val="clear" w:color="auto" w:fill="FFFFFF"/>
            <w:vAlign w:val="bottom"/>
          </w:tcPr>
          <w:p w:rsidR="00DF6B3C" w:rsidRDefault="00DF6B3C" w:rsidP="005F0C50">
            <w:pPr>
              <w:widowControl w:val="0"/>
              <w:jc w:val="center"/>
              <w:rPr>
                <w:rFonts w:eastAsia="宋体"/>
                <w:kern w:val="2"/>
                <w:sz w:val="21"/>
                <w:szCs w:val="21"/>
              </w:rPr>
            </w:pPr>
            <w:r>
              <w:rPr>
                <w:rFonts w:eastAsia="宋体"/>
                <w:kern w:val="2"/>
                <w:sz w:val="21"/>
                <w:szCs w:val="21"/>
                <w:lang w:val="zh-CN" w:bidi="zh-CN"/>
              </w:rPr>
              <w:t>抗压强度</w:t>
            </w:r>
          </w:p>
        </w:tc>
        <w:tc>
          <w:tcPr>
            <w:tcW w:w="2199" w:type="dxa"/>
            <w:shd w:val="clear" w:color="auto" w:fill="FFFFFF"/>
            <w:vAlign w:val="bottom"/>
          </w:tcPr>
          <w:p w:rsidR="00DF6B3C" w:rsidRDefault="00DF6B3C" w:rsidP="005F0C50">
            <w:pPr>
              <w:widowControl w:val="0"/>
              <w:jc w:val="center"/>
              <w:rPr>
                <w:rFonts w:eastAsia="宋体"/>
                <w:kern w:val="2"/>
                <w:sz w:val="21"/>
                <w:szCs w:val="21"/>
              </w:rPr>
            </w:pPr>
            <w:r>
              <w:rPr>
                <w:rFonts w:eastAsia="宋体"/>
                <w:kern w:val="2"/>
                <w:sz w:val="21"/>
                <w:szCs w:val="21"/>
                <w:lang w:val="zh-CN" w:bidi="zh-CN"/>
              </w:rPr>
              <w:t>弹性模量</w:t>
            </w:r>
          </w:p>
        </w:tc>
      </w:tr>
      <w:tr w:rsidR="00DF6B3C" w:rsidTr="005F0C50">
        <w:trPr>
          <w:trHeight w:hRule="exact" w:val="360"/>
          <w:jc w:val="center"/>
        </w:trPr>
        <w:tc>
          <w:tcPr>
            <w:tcW w:w="1362" w:type="dxa"/>
            <w:shd w:val="clear" w:color="auto" w:fill="FFFFFF"/>
          </w:tcPr>
          <w:p w:rsidR="00DF6B3C" w:rsidRDefault="00DF6B3C" w:rsidP="005F0C50">
            <w:pPr>
              <w:widowControl w:val="0"/>
              <w:jc w:val="center"/>
              <w:rPr>
                <w:rFonts w:eastAsia="宋体"/>
                <w:kern w:val="2"/>
                <w:sz w:val="21"/>
                <w:szCs w:val="21"/>
              </w:rPr>
            </w:pPr>
            <w:r>
              <w:rPr>
                <w:rFonts w:eastAsia="Times New Roman"/>
                <w:kern w:val="2"/>
                <w:sz w:val="21"/>
                <w:szCs w:val="21"/>
                <w:lang w:eastAsia="en-US" w:bidi="en-US"/>
              </w:rPr>
              <w:t>0.8g/cm</w:t>
            </w:r>
            <w:r>
              <w:rPr>
                <w:rFonts w:eastAsia="Times New Roman"/>
                <w:kern w:val="2"/>
                <w:sz w:val="21"/>
                <w:szCs w:val="21"/>
                <w:vertAlign w:val="superscript"/>
                <w:lang w:eastAsia="en-US" w:bidi="en-US"/>
              </w:rPr>
              <w:t>3</w:t>
            </w:r>
          </w:p>
        </w:tc>
        <w:tc>
          <w:tcPr>
            <w:tcW w:w="2462" w:type="dxa"/>
            <w:shd w:val="clear" w:color="auto" w:fill="FFFFFF"/>
          </w:tcPr>
          <w:p w:rsidR="00DF6B3C" w:rsidRDefault="00DF6B3C" w:rsidP="005F0C50">
            <w:pPr>
              <w:widowControl w:val="0"/>
              <w:jc w:val="center"/>
              <w:rPr>
                <w:rFonts w:eastAsia="宋体"/>
                <w:kern w:val="2"/>
                <w:sz w:val="21"/>
                <w:szCs w:val="21"/>
              </w:rPr>
            </w:pPr>
            <w:r>
              <w:rPr>
                <w:rFonts w:eastAsia="Times New Roman"/>
                <w:kern w:val="2"/>
                <w:sz w:val="21"/>
                <w:szCs w:val="21"/>
                <w:lang w:val="zh-CN" w:bidi="zh-CN"/>
              </w:rPr>
              <w:t>60</w:t>
            </w:r>
            <w:proofErr w:type="spellStart"/>
            <w:r>
              <w:rPr>
                <w:rFonts w:eastAsia="Times New Roman"/>
                <w:kern w:val="2"/>
                <w:sz w:val="21"/>
                <w:szCs w:val="21"/>
                <w:lang w:eastAsia="en-US" w:bidi="en-US"/>
              </w:rPr>
              <w:t>MPa</w:t>
            </w:r>
            <w:proofErr w:type="spellEnd"/>
          </w:p>
        </w:tc>
        <w:tc>
          <w:tcPr>
            <w:tcW w:w="2467" w:type="dxa"/>
            <w:shd w:val="clear" w:color="auto" w:fill="FFFFFF"/>
          </w:tcPr>
          <w:p w:rsidR="00DF6B3C" w:rsidRDefault="00DF6B3C" w:rsidP="005F0C50">
            <w:pPr>
              <w:widowControl w:val="0"/>
              <w:jc w:val="center"/>
              <w:rPr>
                <w:rFonts w:eastAsia="宋体"/>
                <w:kern w:val="2"/>
                <w:sz w:val="21"/>
                <w:szCs w:val="21"/>
              </w:rPr>
            </w:pPr>
            <w:r>
              <w:rPr>
                <w:rFonts w:eastAsia="Times New Roman"/>
                <w:kern w:val="2"/>
                <w:sz w:val="21"/>
                <w:szCs w:val="21"/>
                <w:lang w:val="zh-CN" w:bidi="zh-CN"/>
              </w:rPr>
              <w:t>30</w:t>
            </w:r>
            <w:proofErr w:type="spellStart"/>
            <w:r>
              <w:rPr>
                <w:rFonts w:eastAsia="Times New Roman"/>
                <w:kern w:val="2"/>
                <w:sz w:val="21"/>
                <w:szCs w:val="21"/>
                <w:lang w:eastAsia="en-US" w:bidi="en-US"/>
              </w:rPr>
              <w:t>MPa</w:t>
            </w:r>
            <w:proofErr w:type="spellEnd"/>
          </w:p>
        </w:tc>
        <w:tc>
          <w:tcPr>
            <w:tcW w:w="2199" w:type="dxa"/>
            <w:shd w:val="clear" w:color="auto" w:fill="FFFFFF"/>
          </w:tcPr>
          <w:p w:rsidR="00DF6B3C" w:rsidRDefault="00DF6B3C" w:rsidP="005F0C50">
            <w:pPr>
              <w:widowControl w:val="0"/>
              <w:jc w:val="center"/>
              <w:rPr>
                <w:rFonts w:eastAsia="宋体"/>
                <w:kern w:val="2"/>
                <w:sz w:val="21"/>
                <w:szCs w:val="21"/>
              </w:rPr>
            </w:pPr>
            <w:r>
              <w:rPr>
                <w:rFonts w:eastAsia="Times New Roman"/>
                <w:kern w:val="2"/>
                <w:sz w:val="21"/>
                <w:szCs w:val="21"/>
                <w:lang w:val="zh-CN" w:bidi="zh-CN"/>
              </w:rPr>
              <w:t>6</w:t>
            </w:r>
            <w:proofErr w:type="spellStart"/>
            <w:r>
              <w:rPr>
                <w:rFonts w:eastAsia="Times New Roman"/>
                <w:kern w:val="2"/>
                <w:sz w:val="21"/>
                <w:szCs w:val="21"/>
                <w:lang w:eastAsia="en-US" w:bidi="en-US"/>
              </w:rPr>
              <w:t>GPa</w:t>
            </w:r>
            <w:proofErr w:type="spellEnd"/>
          </w:p>
        </w:tc>
      </w:tr>
    </w:tbl>
    <w:p w:rsidR="00DF6B3C" w:rsidRDefault="00DF6B3C" w:rsidP="00DF6B3C">
      <w:pPr>
        <w:widowControl w:val="0"/>
        <w:spacing w:beforeLines="50" w:afterLines="50"/>
        <w:ind w:firstLine="420"/>
        <w:jc w:val="center"/>
        <w:rPr>
          <w:rFonts w:eastAsia="楷体"/>
          <w:kern w:val="2"/>
          <w:sz w:val="21"/>
          <w:szCs w:val="21"/>
        </w:rPr>
      </w:pPr>
      <w:r>
        <w:rPr>
          <w:rFonts w:eastAsia="楷体"/>
          <w:kern w:val="2"/>
          <w:sz w:val="21"/>
          <w:szCs w:val="21"/>
        </w:rPr>
        <w:t>表</w:t>
      </w:r>
      <w:r>
        <w:rPr>
          <w:rFonts w:eastAsia="楷体"/>
          <w:kern w:val="2"/>
          <w:sz w:val="21"/>
          <w:szCs w:val="21"/>
        </w:rPr>
        <w:t xml:space="preserve"> 2 </w:t>
      </w:r>
      <w:r>
        <w:rPr>
          <w:rFonts w:eastAsia="楷体"/>
          <w:kern w:val="2"/>
          <w:sz w:val="21"/>
          <w:szCs w:val="21"/>
        </w:rPr>
        <w:t>竹材规格及用量上限</w:t>
      </w:r>
    </w:p>
    <w:tbl>
      <w:tblPr>
        <w:tblW w:w="4316" w:type="pct"/>
        <w:jc w:val="center"/>
        <w:tblCellMar>
          <w:left w:w="10" w:type="dxa"/>
          <w:right w:w="10" w:type="dxa"/>
        </w:tblCellMar>
        <w:tblLook w:val="04A0"/>
      </w:tblPr>
      <w:tblGrid>
        <w:gridCol w:w="718"/>
        <w:gridCol w:w="3369"/>
        <w:gridCol w:w="1777"/>
        <w:gridCol w:w="1337"/>
      </w:tblGrid>
      <w:tr w:rsidR="00DF6B3C" w:rsidTr="005F0C50">
        <w:trPr>
          <w:trHeight w:hRule="exact" w:val="355"/>
          <w:jc w:val="center"/>
        </w:trPr>
        <w:tc>
          <w:tcPr>
            <w:tcW w:w="2838" w:type="pct"/>
            <w:gridSpan w:val="2"/>
            <w:tcBorders>
              <w:top w:val="single" w:sz="12" w:space="0" w:color="auto"/>
              <w:left w:val="single" w:sz="12"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竹材规格</w:t>
            </w:r>
          </w:p>
        </w:tc>
        <w:tc>
          <w:tcPr>
            <w:tcW w:w="1234" w:type="pct"/>
            <w:tcBorders>
              <w:top w:val="single" w:sz="12" w:space="0" w:color="auto"/>
              <w:left w:val="single" w:sz="4"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竹材名称</w:t>
            </w:r>
          </w:p>
        </w:tc>
        <w:tc>
          <w:tcPr>
            <w:tcW w:w="928" w:type="pct"/>
            <w:tcBorders>
              <w:top w:val="single" w:sz="12" w:space="0" w:color="auto"/>
              <w:left w:val="single" w:sz="4" w:space="0" w:color="auto"/>
              <w:right w:val="single" w:sz="12"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用量上限</w:t>
            </w:r>
          </w:p>
        </w:tc>
      </w:tr>
      <w:tr w:rsidR="00DF6B3C" w:rsidTr="005F0C50">
        <w:trPr>
          <w:trHeight w:hRule="exact" w:val="350"/>
          <w:jc w:val="center"/>
        </w:trPr>
        <w:tc>
          <w:tcPr>
            <w:tcW w:w="499" w:type="pct"/>
            <w:vMerge w:val="restart"/>
            <w:tcBorders>
              <w:top w:val="single" w:sz="4" w:space="0" w:color="auto"/>
              <w:left w:val="single" w:sz="12" w:space="0" w:color="auto"/>
            </w:tcBorders>
            <w:shd w:val="clear" w:color="auto" w:fill="FFFFFF"/>
            <w:vAlign w:val="center"/>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bidi="en-US"/>
              </w:rPr>
              <w:t>竹皮</w:t>
            </w:r>
          </w:p>
        </w:tc>
        <w:tc>
          <w:tcPr>
            <w:tcW w:w="2339" w:type="pct"/>
            <w:tcBorders>
              <w:top w:val="single" w:sz="4" w:space="0" w:color="auto"/>
              <w:left w:val="single" w:sz="4"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Times New Roman"/>
                <w:kern w:val="2"/>
                <w:sz w:val="21"/>
                <w:szCs w:val="21"/>
                <w:lang w:eastAsia="en-US" w:bidi="en-US"/>
              </w:rPr>
              <w:t>1250mm</w:t>
            </w:r>
            <w:r>
              <w:rPr>
                <w:rFonts w:eastAsia="宋体"/>
                <w:kern w:val="2"/>
                <w:sz w:val="21"/>
                <w:szCs w:val="21"/>
                <w:lang w:bidi="en-US"/>
              </w:rPr>
              <w:t>×</w:t>
            </w:r>
            <w:r>
              <w:rPr>
                <w:rFonts w:eastAsia="Times New Roman"/>
                <w:kern w:val="2"/>
                <w:sz w:val="21"/>
                <w:szCs w:val="21"/>
                <w:lang w:eastAsia="en-US" w:bidi="en-US"/>
              </w:rPr>
              <w:t>430mm</w:t>
            </w:r>
            <w:r>
              <w:rPr>
                <w:rFonts w:eastAsia="宋体"/>
                <w:kern w:val="2"/>
                <w:sz w:val="21"/>
                <w:szCs w:val="21"/>
                <w:lang w:bidi="en-US"/>
              </w:rPr>
              <w:t>×</w:t>
            </w:r>
            <w:r>
              <w:rPr>
                <w:rFonts w:eastAsia="Times New Roman"/>
                <w:kern w:val="2"/>
                <w:sz w:val="21"/>
                <w:szCs w:val="21"/>
                <w:lang w:eastAsia="en-US" w:bidi="en-US"/>
              </w:rPr>
              <w:t>0.20 mm</w:t>
            </w:r>
          </w:p>
        </w:tc>
        <w:tc>
          <w:tcPr>
            <w:tcW w:w="1234" w:type="pct"/>
            <w:tcBorders>
              <w:top w:val="single" w:sz="4" w:space="0" w:color="auto"/>
              <w:left w:val="single" w:sz="4"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集成竹片（单层）</w:t>
            </w:r>
          </w:p>
        </w:tc>
        <w:tc>
          <w:tcPr>
            <w:tcW w:w="928" w:type="pct"/>
            <w:tcBorders>
              <w:top w:val="single" w:sz="4" w:space="0" w:color="auto"/>
              <w:left w:val="single" w:sz="4" w:space="0" w:color="auto"/>
              <w:right w:val="single" w:sz="12"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2</w:t>
            </w:r>
            <w:r>
              <w:rPr>
                <w:rFonts w:eastAsia="宋体"/>
                <w:kern w:val="2"/>
                <w:sz w:val="21"/>
                <w:szCs w:val="21"/>
                <w:lang w:val="zh-CN" w:bidi="zh-CN"/>
              </w:rPr>
              <w:t>张</w:t>
            </w:r>
          </w:p>
        </w:tc>
      </w:tr>
      <w:tr w:rsidR="00DF6B3C" w:rsidTr="005F0C50">
        <w:trPr>
          <w:trHeight w:hRule="exact" w:val="350"/>
          <w:jc w:val="center"/>
        </w:trPr>
        <w:tc>
          <w:tcPr>
            <w:tcW w:w="499" w:type="pct"/>
            <w:vMerge/>
            <w:tcBorders>
              <w:left w:val="single" w:sz="12" w:space="0" w:color="auto"/>
            </w:tcBorders>
            <w:shd w:val="clear" w:color="auto" w:fill="FFFFFF"/>
            <w:vAlign w:val="center"/>
          </w:tcPr>
          <w:p w:rsidR="00DF6B3C" w:rsidRDefault="00DF6B3C" w:rsidP="005F0C50">
            <w:pPr>
              <w:widowControl w:val="0"/>
              <w:jc w:val="center"/>
              <w:rPr>
                <w:rFonts w:eastAsia="Courier New"/>
                <w:kern w:val="2"/>
                <w:sz w:val="21"/>
                <w:szCs w:val="21"/>
                <w:lang w:eastAsia="en-US" w:bidi="en-US"/>
              </w:rPr>
            </w:pPr>
          </w:p>
        </w:tc>
        <w:tc>
          <w:tcPr>
            <w:tcW w:w="2339" w:type="pct"/>
            <w:tcBorders>
              <w:top w:val="single" w:sz="4" w:space="0" w:color="auto"/>
              <w:left w:val="single" w:sz="4"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Times New Roman"/>
                <w:kern w:val="2"/>
                <w:sz w:val="21"/>
                <w:szCs w:val="21"/>
                <w:lang w:eastAsia="en-US" w:bidi="en-US"/>
              </w:rPr>
              <w:t>1250mm</w:t>
            </w:r>
            <w:r>
              <w:rPr>
                <w:rFonts w:eastAsia="宋体"/>
                <w:kern w:val="2"/>
                <w:sz w:val="21"/>
                <w:szCs w:val="21"/>
                <w:lang w:bidi="en-US"/>
              </w:rPr>
              <w:t>×</w:t>
            </w:r>
            <w:r>
              <w:rPr>
                <w:rFonts w:eastAsia="Times New Roman"/>
                <w:kern w:val="2"/>
                <w:sz w:val="21"/>
                <w:szCs w:val="21"/>
                <w:lang w:eastAsia="en-US" w:bidi="en-US"/>
              </w:rPr>
              <w:t>430mm</w:t>
            </w:r>
            <w:r>
              <w:rPr>
                <w:rFonts w:eastAsia="宋体"/>
                <w:kern w:val="2"/>
                <w:sz w:val="21"/>
                <w:szCs w:val="21"/>
                <w:lang w:bidi="en-US"/>
              </w:rPr>
              <w:t>×</w:t>
            </w:r>
            <w:r>
              <w:rPr>
                <w:rFonts w:eastAsia="Times New Roman"/>
                <w:kern w:val="2"/>
                <w:sz w:val="21"/>
                <w:szCs w:val="21"/>
                <w:lang w:eastAsia="en-US" w:bidi="en-US"/>
              </w:rPr>
              <w:t>0.35mm</w:t>
            </w:r>
          </w:p>
        </w:tc>
        <w:tc>
          <w:tcPr>
            <w:tcW w:w="1234" w:type="pct"/>
            <w:tcBorders>
              <w:top w:val="single" w:sz="4" w:space="0" w:color="auto"/>
              <w:left w:val="single" w:sz="4"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集成竹片（双层）</w:t>
            </w:r>
          </w:p>
        </w:tc>
        <w:tc>
          <w:tcPr>
            <w:tcW w:w="928" w:type="pct"/>
            <w:tcBorders>
              <w:top w:val="single" w:sz="4" w:space="0" w:color="auto"/>
              <w:left w:val="single" w:sz="4" w:space="0" w:color="auto"/>
              <w:right w:val="single" w:sz="12"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2</w:t>
            </w:r>
            <w:r>
              <w:rPr>
                <w:rFonts w:eastAsia="宋体"/>
                <w:kern w:val="2"/>
                <w:sz w:val="21"/>
                <w:szCs w:val="21"/>
                <w:lang w:val="zh-CN" w:bidi="zh-CN"/>
              </w:rPr>
              <w:t>张</w:t>
            </w:r>
          </w:p>
        </w:tc>
      </w:tr>
      <w:tr w:rsidR="00DF6B3C" w:rsidTr="005F0C50">
        <w:trPr>
          <w:trHeight w:hRule="exact" w:val="350"/>
          <w:jc w:val="center"/>
        </w:trPr>
        <w:tc>
          <w:tcPr>
            <w:tcW w:w="499" w:type="pct"/>
            <w:vMerge w:val="restart"/>
            <w:tcBorders>
              <w:top w:val="single" w:sz="4" w:space="0" w:color="auto"/>
              <w:left w:val="single" w:sz="12" w:space="0" w:color="auto"/>
            </w:tcBorders>
            <w:shd w:val="clear" w:color="auto" w:fill="FFFFFF"/>
            <w:vAlign w:val="center"/>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竹杆件</w:t>
            </w:r>
          </w:p>
        </w:tc>
        <w:tc>
          <w:tcPr>
            <w:tcW w:w="2339" w:type="pct"/>
            <w:tcBorders>
              <w:top w:val="single" w:sz="4" w:space="0" w:color="auto"/>
              <w:left w:val="single" w:sz="4"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Times New Roman"/>
                <w:kern w:val="2"/>
                <w:sz w:val="21"/>
                <w:szCs w:val="21"/>
                <w:lang w:eastAsia="en-US" w:bidi="en-US"/>
              </w:rPr>
              <w:t>930mm</w:t>
            </w:r>
            <w:r>
              <w:rPr>
                <w:rFonts w:eastAsia="宋体"/>
                <w:kern w:val="2"/>
                <w:sz w:val="21"/>
                <w:szCs w:val="21"/>
                <w:lang w:bidi="en-US"/>
              </w:rPr>
              <w:t>×</w:t>
            </w:r>
            <w:r>
              <w:rPr>
                <w:rFonts w:eastAsia="Times New Roman"/>
                <w:kern w:val="2"/>
                <w:sz w:val="21"/>
                <w:szCs w:val="21"/>
                <w:lang w:eastAsia="en-US" w:bidi="en-US"/>
              </w:rPr>
              <w:t>6mm</w:t>
            </w:r>
            <w:r>
              <w:rPr>
                <w:rFonts w:eastAsia="宋体"/>
                <w:kern w:val="2"/>
                <w:sz w:val="21"/>
                <w:szCs w:val="21"/>
                <w:lang w:bidi="en-US"/>
              </w:rPr>
              <w:t>×</w:t>
            </w:r>
            <w:r>
              <w:rPr>
                <w:rFonts w:eastAsia="Times New Roman"/>
                <w:kern w:val="2"/>
                <w:sz w:val="21"/>
                <w:szCs w:val="21"/>
                <w:lang w:eastAsia="en-US" w:bidi="en-US"/>
              </w:rPr>
              <w:t>1.0mm</w:t>
            </w:r>
          </w:p>
        </w:tc>
        <w:tc>
          <w:tcPr>
            <w:tcW w:w="1234" w:type="pct"/>
            <w:tcBorders>
              <w:top w:val="single" w:sz="4" w:space="0" w:color="auto"/>
              <w:left w:val="single" w:sz="4"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集成竹材</w:t>
            </w:r>
          </w:p>
        </w:tc>
        <w:tc>
          <w:tcPr>
            <w:tcW w:w="928" w:type="pct"/>
            <w:tcBorders>
              <w:top w:val="single" w:sz="4" w:space="0" w:color="auto"/>
              <w:left w:val="single" w:sz="4" w:space="0" w:color="auto"/>
              <w:right w:val="single" w:sz="12" w:space="0" w:color="auto"/>
            </w:tcBorders>
            <w:shd w:val="clear" w:color="auto" w:fill="FFFFFF"/>
            <w:vAlign w:val="bottom"/>
          </w:tcPr>
          <w:p w:rsidR="00DF6B3C" w:rsidRDefault="00DF6B3C" w:rsidP="005F0C50">
            <w:pPr>
              <w:widowControl w:val="0"/>
              <w:jc w:val="center"/>
              <w:rPr>
                <w:rFonts w:eastAsia="宋体"/>
                <w:kern w:val="2"/>
                <w:sz w:val="21"/>
                <w:szCs w:val="21"/>
                <w:lang w:eastAsia="en-US" w:bidi="en-US"/>
              </w:rPr>
            </w:pPr>
            <w:r>
              <w:rPr>
                <w:rFonts w:eastAsia="Times New Roman"/>
                <w:kern w:val="2"/>
                <w:sz w:val="21"/>
                <w:szCs w:val="21"/>
                <w:lang w:val="zh-CN" w:bidi="zh-CN"/>
              </w:rPr>
              <w:t>2</w:t>
            </w:r>
            <w:r>
              <w:rPr>
                <w:rFonts w:eastAsia="宋体"/>
                <w:kern w:val="2"/>
                <w:sz w:val="21"/>
                <w:szCs w:val="21"/>
                <w:lang w:val="zh-CN" w:bidi="zh-CN"/>
              </w:rPr>
              <w:t>5</w:t>
            </w:r>
            <w:r>
              <w:rPr>
                <w:rFonts w:eastAsia="宋体"/>
                <w:kern w:val="2"/>
                <w:sz w:val="21"/>
                <w:szCs w:val="21"/>
                <w:lang w:val="zh-CN" w:bidi="zh-CN"/>
              </w:rPr>
              <w:t>根</w:t>
            </w:r>
          </w:p>
        </w:tc>
      </w:tr>
      <w:tr w:rsidR="00DF6B3C" w:rsidTr="005F0C50">
        <w:trPr>
          <w:trHeight w:hRule="exact" w:val="360"/>
          <w:jc w:val="center"/>
        </w:trPr>
        <w:tc>
          <w:tcPr>
            <w:tcW w:w="499" w:type="pct"/>
            <w:vMerge/>
            <w:tcBorders>
              <w:left w:val="single" w:sz="12" w:space="0" w:color="auto"/>
              <w:bottom w:val="single" w:sz="12" w:space="0" w:color="auto"/>
            </w:tcBorders>
            <w:shd w:val="clear" w:color="auto" w:fill="FFFFFF"/>
            <w:vAlign w:val="center"/>
          </w:tcPr>
          <w:p w:rsidR="00DF6B3C" w:rsidRDefault="00DF6B3C" w:rsidP="005F0C50">
            <w:pPr>
              <w:widowControl w:val="0"/>
              <w:jc w:val="center"/>
              <w:rPr>
                <w:rFonts w:eastAsia="Courier New"/>
                <w:kern w:val="2"/>
                <w:sz w:val="21"/>
                <w:szCs w:val="21"/>
                <w:lang w:eastAsia="en-US" w:bidi="en-US"/>
              </w:rPr>
            </w:pPr>
          </w:p>
        </w:tc>
        <w:tc>
          <w:tcPr>
            <w:tcW w:w="2339" w:type="pct"/>
            <w:tcBorders>
              <w:top w:val="single" w:sz="4" w:space="0" w:color="auto"/>
              <w:left w:val="single" w:sz="4" w:space="0" w:color="auto"/>
              <w:bottom w:val="single" w:sz="12" w:space="0" w:color="auto"/>
            </w:tcBorders>
            <w:shd w:val="clear" w:color="auto" w:fill="FFFFFF"/>
          </w:tcPr>
          <w:p w:rsidR="00DF6B3C" w:rsidRDefault="00DF6B3C" w:rsidP="005F0C50">
            <w:pPr>
              <w:widowControl w:val="0"/>
              <w:jc w:val="center"/>
              <w:rPr>
                <w:rFonts w:eastAsia="宋体"/>
                <w:kern w:val="2"/>
                <w:sz w:val="21"/>
                <w:szCs w:val="21"/>
                <w:lang w:eastAsia="en-US" w:bidi="en-US"/>
              </w:rPr>
            </w:pPr>
            <w:r>
              <w:rPr>
                <w:rFonts w:eastAsia="Times New Roman"/>
                <w:kern w:val="2"/>
                <w:sz w:val="21"/>
                <w:szCs w:val="21"/>
                <w:lang w:eastAsia="en-US" w:bidi="en-US"/>
              </w:rPr>
              <w:t>930mm</w:t>
            </w:r>
            <w:r>
              <w:rPr>
                <w:rFonts w:eastAsia="宋体"/>
                <w:kern w:val="2"/>
                <w:sz w:val="21"/>
                <w:szCs w:val="21"/>
                <w:lang w:bidi="en-US"/>
              </w:rPr>
              <w:t>×</w:t>
            </w:r>
            <w:r>
              <w:rPr>
                <w:rFonts w:eastAsia="Times New Roman"/>
                <w:kern w:val="2"/>
                <w:sz w:val="21"/>
                <w:szCs w:val="21"/>
                <w:lang w:eastAsia="en-US" w:bidi="en-US"/>
              </w:rPr>
              <w:t>3mm</w:t>
            </w:r>
            <w:r>
              <w:rPr>
                <w:rFonts w:eastAsia="宋体"/>
                <w:kern w:val="2"/>
                <w:sz w:val="21"/>
                <w:szCs w:val="21"/>
                <w:lang w:bidi="en-US"/>
              </w:rPr>
              <w:t>×</w:t>
            </w:r>
            <w:r>
              <w:rPr>
                <w:rFonts w:eastAsia="Times New Roman"/>
                <w:kern w:val="2"/>
                <w:sz w:val="21"/>
                <w:szCs w:val="21"/>
                <w:lang w:eastAsia="en-US" w:bidi="en-US"/>
              </w:rPr>
              <w:t>3.0 mm</w:t>
            </w:r>
          </w:p>
        </w:tc>
        <w:tc>
          <w:tcPr>
            <w:tcW w:w="1234" w:type="pct"/>
            <w:tcBorders>
              <w:top w:val="single" w:sz="4" w:space="0" w:color="auto"/>
              <w:left w:val="single" w:sz="4" w:space="0" w:color="auto"/>
              <w:bottom w:val="single" w:sz="12" w:space="0" w:color="auto"/>
            </w:tcBorders>
            <w:shd w:val="clear" w:color="auto" w:fill="FFFFFF"/>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集成竹材</w:t>
            </w:r>
          </w:p>
        </w:tc>
        <w:tc>
          <w:tcPr>
            <w:tcW w:w="928" w:type="pct"/>
            <w:tcBorders>
              <w:top w:val="single" w:sz="4" w:space="0" w:color="auto"/>
              <w:left w:val="single" w:sz="4" w:space="0" w:color="auto"/>
              <w:bottom w:val="single" w:sz="12" w:space="0" w:color="auto"/>
              <w:right w:val="single" w:sz="12" w:space="0" w:color="auto"/>
            </w:tcBorders>
            <w:shd w:val="clear" w:color="auto" w:fill="FFFFFF"/>
          </w:tcPr>
          <w:p w:rsidR="00DF6B3C" w:rsidRDefault="00DF6B3C" w:rsidP="005F0C50">
            <w:pPr>
              <w:widowControl w:val="0"/>
              <w:jc w:val="center"/>
              <w:rPr>
                <w:rFonts w:eastAsia="宋体"/>
                <w:kern w:val="2"/>
                <w:sz w:val="21"/>
                <w:szCs w:val="21"/>
                <w:lang w:eastAsia="en-US" w:bidi="en-US"/>
              </w:rPr>
            </w:pPr>
            <w:r>
              <w:rPr>
                <w:rFonts w:eastAsia="宋体"/>
                <w:kern w:val="2"/>
                <w:sz w:val="21"/>
                <w:szCs w:val="21"/>
                <w:lang w:val="zh-CN" w:bidi="zh-CN"/>
              </w:rPr>
              <w:t>25</w:t>
            </w:r>
            <w:r>
              <w:rPr>
                <w:rFonts w:eastAsia="宋体"/>
                <w:kern w:val="2"/>
                <w:sz w:val="21"/>
                <w:szCs w:val="21"/>
                <w:lang w:val="zh-CN" w:bidi="zh-CN"/>
              </w:rPr>
              <w:t>根</w:t>
            </w:r>
          </w:p>
        </w:tc>
      </w:tr>
    </w:tbl>
    <w:p w:rsidR="00DF6B3C" w:rsidRDefault="00DF6B3C" w:rsidP="00DF6B3C">
      <w:pPr>
        <w:widowControl w:val="0"/>
        <w:ind w:left="3782" w:firstLine="400"/>
        <w:rPr>
          <w:rFonts w:eastAsia="黑体"/>
          <w:b/>
          <w:bCs/>
          <w:kern w:val="2"/>
          <w:sz w:val="20"/>
          <w:szCs w:val="20"/>
          <w:lang w:val="zh-CN" w:bidi="zh-CN"/>
        </w:rPr>
      </w:pP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3</w:t>
      </w:r>
      <w:r>
        <w:rPr>
          <w:rFonts w:eastAsia="宋体"/>
          <w:kern w:val="2"/>
          <w:sz w:val="24"/>
          <w:szCs w:val="24"/>
        </w:rPr>
        <w:t>）模型制作提供</w:t>
      </w:r>
      <w:r>
        <w:rPr>
          <w:rFonts w:eastAsia="宋体"/>
          <w:kern w:val="2"/>
          <w:sz w:val="24"/>
          <w:szCs w:val="24"/>
        </w:rPr>
        <w:t>502</w:t>
      </w:r>
      <w:r>
        <w:rPr>
          <w:rFonts w:eastAsia="宋体"/>
          <w:kern w:val="2"/>
          <w:sz w:val="24"/>
          <w:szCs w:val="24"/>
        </w:rPr>
        <w:t>胶水（</w:t>
      </w:r>
      <w:r>
        <w:rPr>
          <w:rFonts w:eastAsia="宋体"/>
          <w:kern w:val="2"/>
          <w:sz w:val="24"/>
          <w:szCs w:val="24"/>
        </w:rPr>
        <w:t>30g</w:t>
      </w:r>
      <w:r>
        <w:rPr>
          <w:rFonts w:eastAsia="宋体"/>
          <w:kern w:val="2"/>
          <w:sz w:val="24"/>
          <w:szCs w:val="24"/>
        </w:rPr>
        <w:t>装）</w:t>
      </w:r>
      <w:r>
        <w:rPr>
          <w:rFonts w:eastAsia="宋体"/>
          <w:kern w:val="2"/>
          <w:sz w:val="24"/>
          <w:szCs w:val="24"/>
        </w:rPr>
        <w:t>6</w:t>
      </w:r>
      <w:r>
        <w:rPr>
          <w:rFonts w:eastAsia="宋体"/>
          <w:kern w:val="2"/>
          <w:sz w:val="24"/>
          <w:szCs w:val="24"/>
        </w:rPr>
        <w:t>瓶，用于结构构件之间的连接。</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4</w:t>
      </w:r>
      <w:r>
        <w:rPr>
          <w:rFonts w:eastAsia="宋体"/>
          <w:kern w:val="2"/>
          <w:sz w:val="24"/>
          <w:szCs w:val="24"/>
        </w:rPr>
        <w:t>）提供长度为</w:t>
      </w:r>
      <w:r>
        <w:rPr>
          <w:rFonts w:eastAsia="宋体"/>
          <w:kern w:val="2"/>
          <w:sz w:val="24"/>
          <w:szCs w:val="24"/>
        </w:rPr>
        <w:t xml:space="preserve"> 200 mm </w:t>
      </w:r>
      <w:r>
        <w:rPr>
          <w:rFonts w:eastAsia="宋体"/>
          <w:kern w:val="2"/>
          <w:sz w:val="24"/>
          <w:szCs w:val="24"/>
        </w:rPr>
        <w:t>高强尼龙绳（</w:t>
      </w:r>
      <w:r>
        <w:rPr>
          <w:rFonts w:eastAsia="宋体"/>
          <w:kern w:val="2"/>
          <w:sz w:val="24"/>
          <w:szCs w:val="24"/>
        </w:rPr>
        <w:t xml:space="preserve">2mm </w:t>
      </w:r>
      <w:r>
        <w:rPr>
          <w:rFonts w:eastAsia="宋体"/>
          <w:kern w:val="2"/>
          <w:sz w:val="24"/>
          <w:szCs w:val="24"/>
        </w:rPr>
        <w:t>粗）</w:t>
      </w:r>
      <w:r>
        <w:rPr>
          <w:rFonts w:eastAsia="宋体"/>
          <w:kern w:val="2"/>
          <w:sz w:val="24"/>
          <w:szCs w:val="24"/>
        </w:rPr>
        <w:t>9</w:t>
      </w:r>
      <w:r>
        <w:rPr>
          <w:rFonts w:eastAsia="宋体"/>
          <w:kern w:val="2"/>
          <w:sz w:val="24"/>
          <w:szCs w:val="24"/>
        </w:rPr>
        <w:t>段，用于砝码挂载，捆绑方式自定，绳子在正常使用条件下能达到</w:t>
      </w:r>
      <w:r>
        <w:rPr>
          <w:rFonts w:eastAsia="宋体"/>
          <w:kern w:val="2"/>
          <w:sz w:val="24"/>
          <w:szCs w:val="24"/>
        </w:rPr>
        <w:t xml:space="preserve"> 25kg </w:t>
      </w:r>
      <w:r>
        <w:rPr>
          <w:rFonts w:eastAsia="宋体"/>
          <w:kern w:val="2"/>
          <w:sz w:val="24"/>
          <w:szCs w:val="24"/>
        </w:rPr>
        <w:t>拉力。不允许将尼龙绳粘在结构上。</w:t>
      </w:r>
    </w:p>
    <w:p w:rsidR="00DF6B3C" w:rsidRDefault="00DF6B3C" w:rsidP="00DF6B3C">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6</w:t>
      </w:r>
      <w:r>
        <w:rPr>
          <w:rFonts w:eastAsia="宋体"/>
          <w:kern w:val="2"/>
          <w:sz w:val="24"/>
          <w:szCs w:val="24"/>
        </w:rPr>
        <w:t>）模型制作完成后，对模型（含高强尼龙绳，不包括导线）进行称重，并附加模型与底板之间连接用自攻螺钉质量（按</w:t>
      </w:r>
      <w:r>
        <w:rPr>
          <w:rFonts w:eastAsia="宋体"/>
          <w:kern w:val="2"/>
          <w:sz w:val="24"/>
          <w:szCs w:val="24"/>
        </w:rPr>
        <w:t>1.0g/</w:t>
      </w:r>
      <w:r>
        <w:rPr>
          <w:rFonts w:eastAsia="宋体"/>
          <w:kern w:val="2"/>
          <w:sz w:val="24"/>
          <w:szCs w:val="24"/>
        </w:rPr>
        <w:t>颗计算），得到模型总质量。记为</w:t>
      </w:r>
      <w:r>
        <w:rPr>
          <w:rFonts w:eastAsia="宋体"/>
          <w:i/>
          <w:kern w:val="2"/>
          <w:sz w:val="24"/>
          <w:szCs w:val="24"/>
        </w:rPr>
        <w:t>M</w:t>
      </w:r>
      <w:r>
        <w:rPr>
          <w:rFonts w:eastAsia="宋体"/>
          <w:kern w:val="2"/>
          <w:sz w:val="24"/>
          <w:szCs w:val="24"/>
          <w:vertAlign w:val="subscript"/>
        </w:rPr>
        <w:t>0i</w:t>
      </w:r>
      <w:r>
        <w:rPr>
          <w:rFonts w:eastAsia="宋体"/>
          <w:kern w:val="2"/>
          <w:sz w:val="24"/>
          <w:szCs w:val="24"/>
        </w:rPr>
        <w:t>（精度</w:t>
      </w:r>
      <w:r>
        <w:rPr>
          <w:rFonts w:eastAsia="宋体"/>
          <w:kern w:val="2"/>
          <w:sz w:val="24"/>
          <w:szCs w:val="24"/>
        </w:rPr>
        <w:t>0.1g</w:t>
      </w:r>
      <w:r>
        <w:rPr>
          <w:rFonts w:eastAsia="宋体"/>
          <w:kern w:val="2"/>
          <w:sz w:val="24"/>
          <w:szCs w:val="24"/>
        </w:rPr>
        <w:t>）。</w:t>
      </w:r>
    </w:p>
    <w:p w:rsidR="00DF6B3C" w:rsidRDefault="00DF6B3C" w:rsidP="00DF6B3C">
      <w:pPr>
        <w:widowControl w:val="0"/>
        <w:rPr>
          <w:rFonts w:eastAsia="宋体"/>
          <w:b/>
          <w:kern w:val="2"/>
          <w:sz w:val="28"/>
          <w:szCs w:val="28"/>
        </w:rPr>
      </w:pPr>
      <w:r>
        <w:rPr>
          <w:rFonts w:eastAsia="宋体"/>
          <w:b/>
          <w:kern w:val="2"/>
          <w:sz w:val="28"/>
          <w:szCs w:val="28"/>
        </w:rPr>
        <w:t xml:space="preserve">7. </w:t>
      </w:r>
      <w:r>
        <w:rPr>
          <w:rFonts w:eastAsia="宋体"/>
          <w:b/>
          <w:kern w:val="2"/>
          <w:sz w:val="28"/>
          <w:szCs w:val="28"/>
        </w:rPr>
        <w:t>评分标准</w:t>
      </w:r>
    </w:p>
    <w:p w:rsidR="00DF6B3C" w:rsidRDefault="00DF6B3C" w:rsidP="00DF6B3C">
      <w:pPr>
        <w:widowControl w:val="0"/>
        <w:spacing w:line="360" w:lineRule="auto"/>
        <w:rPr>
          <w:rFonts w:eastAsia="宋体"/>
          <w:b/>
          <w:kern w:val="2"/>
          <w:sz w:val="24"/>
          <w:szCs w:val="24"/>
        </w:rPr>
      </w:pPr>
      <w:r>
        <w:rPr>
          <w:rFonts w:eastAsia="宋体"/>
          <w:b/>
          <w:kern w:val="2"/>
          <w:sz w:val="24"/>
          <w:szCs w:val="24"/>
        </w:rPr>
        <w:t xml:space="preserve">7.1 </w:t>
      </w:r>
      <w:r>
        <w:rPr>
          <w:rFonts w:eastAsia="宋体"/>
          <w:b/>
          <w:kern w:val="2"/>
          <w:sz w:val="24"/>
          <w:szCs w:val="24"/>
        </w:rPr>
        <w:t>总分构成</w:t>
      </w:r>
    </w:p>
    <w:p w:rsidR="00DF6B3C" w:rsidRDefault="00DF6B3C" w:rsidP="00DF6B3C">
      <w:pPr>
        <w:widowControl w:val="0"/>
        <w:spacing w:line="360" w:lineRule="auto"/>
        <w:ind w:firstLineChars="200" w:firstLine="482"/>
        <w:rPr>
          <w:rFonts w:eastAsia="宋体"/>
          <w:kern w:val="2"/>
          <w:sz w:val="24"/>
          <w:szCs w:val="24"/>
        </w:rPr>
      </w:pPr>
      <w:r>
        <w:rPr>
          <w:rFonts w:eastAsia="宋体"/>
          <w:b/>
          <w:kern w:val="2"/>
          <w:sz w:val="24"/>
          <w:szCs w:val="24"/>
        </w:rPr>
        <w:t>结构评分按总分</w:t>
      </w:r>
      <w:r>
        <w:rPr>
          <w:rFonts w:eastAsia="宋体"/>
          <w:b/>
          <w:kern w:val="2"/>
          <w:sz w:val="24"/>
          <w:szCs w:val="24"/>
        </w:rPr>
        <w:t>100</w:t>
      </w:r>
      <w:r>
        <w:rPr>
          <w:rFonts w:eastAsia="宋体"/>
          <w:b/>
          <w:kern w:val="2"/>
          <w:sz w:val="24"/>
          <w:szCs w:val="24"/>
        </w:rPr>
        <w:t>分计算，只包括加载表现。</w:t>
      </w:r>
    </w:p>
    <w:p w:rsidR="00DF6B3C" w:rsidRDefault="00DF6B3C" w:rsidP="00DF6B3C">
      <w:pPr>
        <w:widowControl w:val="0"/>
        <w:spacing w:line="360" w:lineRule="auto"/>
        <w:rPr>
          <w:rFonts w:eastAsia="宋体"/>
          <w:b/>
          <w:kern w:val="2"/>
          <w:sz w:val="24"/>
          <w:szCs w:val="24"/>
        </w:rPr>
      </w:pPr>
      <w:r>
        <w:rPr>
          <w:rFonts w:eastAsia="宋体"/>
          <w:b/>
          <w:kern w:val="2"/>
          <w:sz w:val="24"/>
          <w:szCs w:val="24"/>
        </w:rPr>
        <w:t xml:space="preserve">7.2 </w:t>
      </w:r>
      <w:r>
        <w:rPr>
          <w:rFonts w:eastAsia="宋体"/>
          <w:b/>
          <w:kern w:val="2"/>
          <w:sz w:val="24"/>
          <w:szCs w:val="24"/>
        </w:rPr>
        <w:t>加载表现评分准则</w:t>
      </w:r>
    </w:p>
    <w:p w:rsidR="00DF6B3C" w:rsidRDefault="00DF6B3C" w:rsidP="00DF6B3C">
      <w:pPr>
        <w:widowControl w:val="0"/>
        <w:spacing w:line="360" w:lineRule="auto"/>
        <w:ind w:firstLineChars="200" w:firstLine="480"/>
        <w:jc w:val="both"/>
        <w:rPr>
          <w:rFonts w:eastAsia="宋体"/>
          <w:kern w:val="2"/>
          <w:sz w:val="24"/>
          <w:szCs w:val="24"/>
          <w:lang w:val="zh-CN" w:bidi="zh-CN"/>
        </w:rPr>
      </w:pPr>
      <w:bookmarkStart w:id="9" w:name="_Hlk76804626"/>
      <w:r>
        <w:rPr>
          <w:rFonts w:eastAsia="宋体"/>
          <w:kern w:val="2"/>
          <w:sz w:val="24"/>
          <w:szCs w:val="24"/>
          <w:lang w:val="zh-CN" w:bidi="zh-CN"/>
        </w:rPr>
        <w:t>1</w:t>
      </w:r>
      <w:r>
        <w:rPr>
          <w:rFonts w:eastAsia="宋体"/>
          <w:kern w:val="2"/>
          <w:sz w:val="24"/>
          <w:szCs w:val="24"/>
          <w:lang w:val="zh-CN" w:bidi="zh-CN"/>
        </w:rPr>
        <w:t>）第一级加载总分</w:t>
      </w:r>
      <w:r>
        <w:rPr>
          <w:rFonts w:eastAsia="宋体" w:hint="eastAsia"/>
          <w:kern w:val="2"/>
          <w:sz w:val="24"/>
          <w:szCs w:val="24"/>
          <w:lang w:bidi="zh-CN"/>
        </w:rPr>
        <w:t>30</w:t>
      </w:r>
      <w:r>
        <w:rPr>
          <w:rFonts w:eastAsia="宋体"/>
          <w:kern w:val="2"/>
          <w:sz w:val="24"/>
          <w:szCs w:val="24"/>
          <w:lang w:val="zh-CN" w:bidi="zh-CN"/>
        </w:rPr>
        <w:t>分。第一级</w:t>
      </w:r>
      <w:r>
        <w:rPr>
          <w:rFonts w:eastAsia="宋体"/>
          <w:kern w:val="2"/>
          <w:sz w:val="24"/>
          <w:szCs w:val="24"/>
        </w:rPr>
        <w:t>荷载</w:t>
      </w:r>
      <w:r>
        <w:rPr>
          <w:rFonts w:eastAsia="宋体"/>
          <w:kern w:val="2"/>
          <w:sz w:val="24"/>
          <w:szCs w:val="24"/>
          <w:lang w:val="zh-CN" w:bidi="zh-CN"/>
        </w:rPr>
        <w:t>加载成功，计算第</w:t>
      </w:r>
      <w:r>
        <w:rPr>
          <w:rFonts w:eastAsia="宋体"/>
          <w:b/>
          <w:bCs/>
          <w:i/>
          <w:kern w:val="2"/>
          <w:sz w:val="24"/>
          <w:szCs w:val="24"/>
          <w:lang w:val="zh-CN" w:bidi="en-US"/>
        </w:rPr>
        <w:t>i</w:t>
      </w:r>
      <w:r>
        <w:rPr>
          <w:rFonts w:eastAsia="宋体"/>
          <w:kern w:val="2"/>
          <w:sz w:val="24"/>
          <w:szCs w:val="24"/>
          <w:lang w:val="zh-CN" w:bidi="zh-CN"/>
        </w:rPr>
        <w:t>队模型的单位质</w:t>
      </w:r>
      <w:r>
        <w:rPr>
          <w:rFonts w:eastAsia="宋体"/>
          <w:kern w:val="2"/>
          <w:sz w:val="24"/>
          <w:szCs w:val="24"/>
          <w:lang w:val="zh-CN" w:bidi="zh-CN"/>
        </w:rPr>
        <w:lastRenderedPageBreak/>
        <w:t>量承载力：</w:t>
      </w:r>
      <w:r>
        <w:rPr>
          <w:rFonts w:eastAsia="宋体"/>
          <w:b/>
          <w:bCs/>
          <w:i/>
          <w:kern w:val="2"/>
          <w:sz w:val="24"/>
          <w:szCs w:val="24"/>
          <w:lang w:val="zh-CN" w:bidi="en-US"/>
        </w:rPr>
        <w:t>k</w:t>
      </w:r>
      <w:r>
        <w:rPr>
          <w:rFonts w:eastAsia="宋体"/>
          <w:kern w:val="2"/>
          <w:sz w:val="24"/>
          <w:szCs w:val="24"/>
          <w:vertAlign w:val="subscript"/>
          <w:lang w:val="zh-CN" w:bidi="en-US"/>
        </w:rPr>
        <w:t>1i</w:t>
      </w:r>
      <w:r>
        <w:rPr>
          <w:rFonts w:eastAsia="宋体"/>
          <w:kern w:val="2"/>
          <w:sz w:val="24"/>
          <w:szCs w:val="24"/>
          <w:lang w:val="zh-CN" w:bidi="zh-CN"/>
        </w:rPr>
        <w:t>=</w:t>
      </w:r>
      <w:r>
        <w:rPr>
          <w:rFonts w:eastAsia="宋体"/>
          <w:i/>
          <w:kern w:val="2"/>
          <w:sz w:val="24"/>
          <w:szCs w:val="24"/>
          <w:lang w:val="zh-CN" w:bidi="en-US"/>
        </w:rPr>
        <w:t>M</w:t>
      </w:r>
      <w:r>
        <w:rPr>
          <w:rFonts w:eastAsia="宋体"/>
          <w:kern w:val="2"/>
          <w:sz w:val="24"/>
          <w:szCs w:val="24"/>
          <w:vertAlign w:val="subscript"/>
          <w:lang w:val="zh-CN" w:bidi="en-US"/>
        </w:rPr>
        <w:t>1i</w:t>
      </w:r>
      <w:r>
        <w:rPr>
          <w:rFonts w:eastAsia="宋体"/>
          <w:kern w:val="2"/>
          <w:sz w:val="24"/>
          <w:szCs w:val="24"/>
          <w:lang w:val="zh-CN" w:bidi="zh-CN"/>
        </w:rPr>
        <w:t>/</w:t>
      </w:r>
      <w:r>
        <w:rPr>
          <w:rFonts w:eastAsia="宋体"/>
          <w:b/>
          <w:bCs/>
          <w:i/>
          <w:kern w:val="2"/>
          <w:sz w:val="24"/>
          <w:szCs w:val="24"/>
          <w:lang w:val="zh-CN" w:bidi="en-US"/>
        </w:rPr>
        <w:t>M</w:t>
      </w:r>
      <w:r>
        <w:rPr>
          <w:rFonts w:eastAsia="宋体"/>
          <w:kern w:val="2"/>
          <w:sz w:val="24"/>
          <w:szCs w:val="24"/>
          <w:vertAlign w:val="subscript"/>
          <w:lang w:val="zh-CN" w:bidi="en-US"/>
        </w:rPr>
        <w:t>0i</w:t>
      </w:r>
      <w:r>
        <w:rPr>
          <w:rFonts w:eastAsia="宋体"/>
          <w:kern w:val="2"/>
          <w:sz w:val="24"/>
          <w:szCs w:val="24"/>
          <w:lang w:val="zh-CN" w:bidi="en-US"/>
        </w:rPr>
        <w:t>。</w:t>
      </w:r>
      <w:r>
        <w:rPr>
          <w:rFonts w:eastAsia="宋体"/>
          <w:kern w:val="2"/>
          <w:sz w:val="24"/>
          <w:szCs w:val="24"/>
          <w:lang w:val="zh-CN" w:bidi="zh-CN"/>
        </w:rPr>
        <w:t>其中，</w:t>
      </w:r>
      <w:r>
        <w:rPr>
          <w:rFonts w:eastAsia="宋体"/>
          <w:i/>
          <w:kern w:val="2"/>
          <w:sz w:val="24"/>
          <w:szCs w:val="24"/>
          <w:lang w:val="zh-CN" w:bidi="en-US"/>
        </w:rPr>
        <w:t>M</w:t>
      </w:r>
      <w:r>
        <w:rPr>
          <w:rFonts w:eastAsia="宋体"/>
          <w:kern w:val="2"/>
          <w:sz w:val="24"/>
          <w:szCs w:val="24"/>
          <w:vertAlign w:val="subscript"/>
          <w:lang w:val="zh-CN" w:bidi="en-US"/>
        </w:rPr>
        <w:t>1i</w:t>
      </w:r>
      <w:r>
        <w:rPr>
          <w:rFonts w:eastAsia="宋体"/>
          <w:kern w:val="2"/>
          <w:sz w:val="24"/>
          <w:szCs w:val="24"/>
          <w:lang w:val="zh-CN" w:bidi="zh-CN"/>
        </w:rPr>
        <w:t>为砝码总质量，</w:t>
      </w:r>
      <w:r>
        <w:rPr>
          <w:rFonts w:eastAsia="宋体"/>
          <w:b/>
          <w:bCs/>
          <w:i/>
          <w:kern w:val="2"/>
          <w:sz w:val="24"/>
          <w:szCs w:val="24"/>
          <w:lang w:val="zh-CN" w:bidi="en-US"/>
        </w:rPr>
        <w:t>M</w:t>
      </w:r>
      <w:r>
        <w:rPr>
          <w:rFonts w:eastAsia="宋体"/>
          <w:kern w:val="2"/>
          <w:sz w:val="24"/>
          <w:szCs w:val="24"/>
          <w:vertAlign w:val="subscript"/>
          <w:lang w:val="zh-CN" w:bidi="en-US"/>
        </w:rPr>
        <w:t>0i</w:t>
      </w:r>
      <w:r>
        <w:rPr>
          <w:rFonts w:eastAsia="宋体"/>
          <w:kern w:val="2"/>
          <w:sz w:val="24"/>
          <w:szCs w:val="24"/>
          <w:lang w:val="zh-CN" w:bidi="zh-CN"/>
        </w:rPr>
        <w:t>为该级加载成功时第</w:t>
      </w:r>
      <w:r>
        <w:rPr>
          <w:rFonts w:eastAsia="宋体"/>
          <w:i/>
          <w:iCs/>
          <w:kern w:val="2"/>
          <w:sz w:val="24"/>
          <w:szCs w:val="24"/>
          <w:lang w:val="zh-CN" w:bidi="zh-CN"/>
        </w:rPr>
        <w:t>i</w:t>
      </w:r>
      <w:r>
        <w:rPr>
          <w:rFonts w:eastAsia="宋体"/>
          <w:kern w:val="2"/>
          <w:sz w:val="24"/>
          <w:szCs w:val="24"/>
          <w:lang w:val="zh-CN" w:bidi="zh-CN"/>
        </w:rPr>
        <w:t>队模型总质量，</w:t>
      </w:r>
      <w:r>
        <w:rPr>
          <w:rFonts w:eastAsia="宋体"/>
          <w:b/>
          <w:bCs/>
          <w:i/>
          <w:kern w:val="2"/>
          <w:sz w:val="24"/>
          <w:szCs w:val="24"/>
          <w:lang w:val="zh-CN" w:bidi="en-US"/>
        </w:rPr>
        <w:t>k</w:t>
      </w:r>
      <w:r>
        <w:rPr>
          <w:rFonts w:eastAsia="宋体"/>
          <w:kern w:val="2"/>
          <w:sz w:val="24"/>
          <w:szCs w:val="24"/>
          <w:vertAlign w:val="subscript"/>
          <w:lang w:val="zh-CN" w:bidi="en-US"/>
        </w:rPr>
        <w:t>1i</w:t>
      </w:r>
      <w:r>
        <w:rPr>
          <w:rFonts w:eastAsia="宋体"/>
          <w:kern w:val="2"/>
          <w:sz w:val="24"/>
          <w:szCs w:val="24"/>
          <w:lang w:val="zh-CN" w:bidi="zh-CN"/>
        </w:rPr>
        <w:t>最高的参赛队得</w:t>
      </w:r>
      <w:r>
        <w:rPr>
          <w:rFonts w:eastAsia="宋体"/>
          <w:kern w:val="2"/>
          <w:sz w:val="24"/>
          <w:szCs w:val="24"/>
          <w:lang w:val="zh-CN" w:bidi="zh-CN"/>
        </w:rPr>
        <w:t>25</w:t>
      </w:r>
      <w:r>
        <w:rPr>
          <w:rFonts w:eastAsia="宋体"/>
          <w:kern w:val="2"/>
          <w:sz w:val="24"/>
          <w:szCs w:val="24"/>
          <w:lang w:val="zh-CN" w:bidi="zh-CN"/>
        </w:rPr>
        <w:t>分（满分），记为</w:t>
      </w:r>
      <w:r>
        <w:rPr>
          <w:rFonts w:eastAsia="宋体"/>
          <w:b/>
          <w:bCs/>
          <w:i/>
          <w:kern w:val="2"/>
          <w:sz w:val="24"/>
          <w:szCs w:val="24"/>
          <w:lang w:val="zh-CN" w:bidi="en-US"/>
        </w:rPr>
        <w:t>k</w:t>
      </w:r>
      <w:r>
        <w:rPr>
          <w:rFonts w:eastAsia="宋体"/>
          <w:kern w:val="2"/>
          <w:sz w:val="24"/>
          <w:szCs w:val="24"/>
          <w:vertAlign w:val="subscript"/>
          <w:lang w:val="zh-CN" w:bidi="en-US"/>
        </w:rPr>
        <w:t>1,max</w:t>
      </w:r>
      <w:r>
        <w:rPr>
          <w:rFonts w:eastAsia="宋体"/>
          <w:kern w:val="2"/>
          <w:sz w:val="24"/>
          <w:szCs w:val="24"/>
          <w:lang w:val="zh-CN" w:bidi="en-US"/>
        </w:rPr>
        <w:t>，</w:t>
      </w:r>
      <w:r>
        <w:rPr>
          <w:rFonts w:eastAsia="宋体"/>
          <w:kern w:val="2"/>
          <w:sz w:val="24"/>
          <w:szCs w:val="24"/>
          <w:lang w:val="zh-CN" w:bidi="zh-CN"/>
        </w:rPr>
        <w:t>其他参赛队得分</w:t>
      </w:r>
      <w:r>
        <w:rPr>
          <w:rFonts w:eastAsia="宋体"/>
          <w:b/>
          <w:bCs/>
          <w:i/>
          <w:kern w:val="2"/>
          <w:sz w:val="24"/>
          <w:szCs w:val="24"/>
          <w:lang w:val="zh-CN" w:bidi="en-US"/>
        </w:rPr>
        <w:t>E</w:t>
      </w:r>
      <w:r>
        <w:rPr>
          <w:rFonts w:eastAsia="宋体"/>
          <w:kern w:val="2"/>
          <w:sz w:val="24"/>
          <w:szCs w:val="24"/>
          <w:vertAlign w:val="subscript"/>
          <w:lang w:val="zh-CN" w:bidi="en-US"/>
        </w:rPr>
        <w:t>1i</w:t>
      </w:r>
      <w:r>
        <w:rPr>
          <w:rFonts w:eastAsia="宋体"/>
          <w:kern w:val="2"/>
          <w:sz w:val="24"/>
          <w:szCs w:val="24"/>
          <w:lang w:val="zh-CN" w:bidi="zh-CN"/>
        </w:rPr>
        <w:t>=</w:t>
      </w:r>
      <w:r>
        <w:rPr>
          <w:rFonts w:eastAsia="宋体"/>
          <w:kern w:val="2"/>
          <w:sz w:val="24"/>
          <w:szCs w:val="24"/>
          <w:lang w:val="zh-CN" w:bidi="en-US"/>
        </w:rPr>
        <w:t>25</w:t>
      </w:r>
      <w:r>
        <w:rPr>
          <w:rFonts w:eastAsia="宋体"/>
          <w:b/>
          <w:bCs/>
          <w:i/>
          <w:kern w:val="2"/>
          <w:sz w:val="24"/>
          <w:szCs w:val="24"/>
          <w:lang w:val="zh-CN" w:bidi="en-US"/>
        </w:rPr>
        <w:t>k</w:t>
      </w:r>
      <w:r>
        <w:rPr>
          <w:rFonts w:eastAsia="宋体"/>
          <w:iCs/>
          <w:kern w:val="2"/>
          <w:sz w:val="24"/>
          <w:szCs w:val="24"/>
          <w:vertAlign w:val="subscript"/>
          <w:lang w:val="zh-CN" w:bidi="en-US"/>
        </w:rPr>
        <w:t>1</w:t>
      </w:r>
      <w:r>
        <w:rPr>
          <w:rFonts w:eastAsia="宋体"/>
          <w:kern w:val="2"/>
          <w:sz w:val="24"/>
          <w:szCs w:val="24"/>
          <w:vertAlign w:val="subscript"/>
          <w:lang w:val="zh-CN" w:bidi="en-US"/>
        </w:rPr>
        <w:t>i</w:t>
      </w:r>
      <w:r>
        <w:rPr>
          <w:rFonts w:eastAsia="宋体"/>
          <w:kern w:val="2"/>
          <w:sz w:val="24"/>
          <w:szCs w:val="24"/>
          <w:lang w:val="zh-CN" w:bidi="en-US"/>
        </w:rPr>
        <w:t>/</w:t>
      </w:r>
      <w:r>
        <w:rPr>
          <w:rFonts w:eastAsia="宋体"/>
          <w:b/>
          <w:bCs/>
          <w:i/>
          <w:kern w:val="2"/>
          <w:sz w:val="24"/>
          <w:szCs w:val="24"/>
          <w:lang w:val="zh-CN" w:bidi="en-US"/>
        </w:rPr>
        <w:t>k</w:t>
      </w:r>
      <w:r>
        <w:rPr>
          <w:rFonts w:eastAsia="宋体"/>
          <w:kern w:val="2"/>
          <w:sz w:val="24"/>
          <w:szCs w:val="24"/>
          <w:vertAlign w:val="subscript"/>
          <w:lang w:val="zh-CN" w:bidi="en-US"/>
        </w:rPr>
        <w:t>1,max</w:t>
      </w:r>
      <w:r>
        <w:rPr>
          <w:rFonts w:eastAsia="宋体"/>
          <w:kern w:val="2"/>
          <w:sz w:val="24"/>
          <w:szCs w:val="24"/>
          <w:lang w:val="zh-CN" w:bidi="en-US"/>
        </w:rPr>
        <w:t>。</w:t>
      </w:r>
    </w:p>
    <w:p w:rsidR="00DF6B3C" w:rsidRDefault="00DF6B3C" w:rsidP="00DF6B3C">
      <w:pPr>
        <w:widowControl w:val="0"/>
        <w:spacing w:line="360" w:lineRule="auto"/>
        <w:ind w:firstLineChars="200" w:firstLine="480"/>
        <w:jc w:val="both"/>
        <w:rPr>
          <w:rFonts w:eastAsia="宋体"/>
          <w:kern w:val="2"/>
          <w:sz w:val="24"/>
          <w:szCs w:val="24"/>
          <w:lang w:val="zh-CN" w:bidi="zh-CN"/>
        </w:rPr>
      </w:pPr>
      <w:r>
        <w:rPr>
          <w:rFonts w:eastAsia="宋体"/>
          <w:kern w:val="2"/>
          <w:sz w:val="24"/>
          <w:szCs w:val="24"/>
          <w:lang w:val="zh-CN" w:bidi="zh-CN"/>
        </w:rPr>
        <w:t>2</w:t>
      </w:r>
      <w:r>
        <w:rPr>
          <w:rFonts w:eastAsia="宋体"/>
          <w:kern w:val="2"/>
          <w:sz w:val="24"/>
          <w:szCs w:val="24"/>
          <w:lang w:val="zh-CN" w:bidi="zh-CN"/>
        </w:rPr>
        <w:t>）第二级加载总分</w:t>
      </w:r>
      <w:r>
        <w:rPr>
          <w:rFonts w:eastAsia="宋体" w:hint="eastAsia"/>
          <w:kern w:val="2"/>
          <w:sz w:val="24"/>
          <w:szCs w:val="24"/>
          <w:lang w:bidi="zh-CN"/>
        </w:rPr>
        <w:t>4</w:t>
      </w:r>
      <w:r>
        <w:rPr>
          <w:rFonts w:eastAsia="宋体"/>
          <w:kern w:val="2"/>
          <w:sz w:val="24"/>
          <w:szCs w:val="24"/>
          <w:lang w:val="zh-CN" w:bidi="zh-CN"/>
        </w:rPr>
        <w:t>0</w:t>
      </w:r>
      <w:r>
        <w:rPr>
          <w:rFonts w:eastAsia="宋体"/>
          <w:kern w:val="2"/>
          <w:sz w:val="24"/>
          <w:szCs w:val="24"/>
          <w:lang w:val="zh-CN" w:bidi="zh-CN"/>
        </w:rPr>
        <w:t>分。第二级荷载加载成功，计算第</w:t>
      </w:r>
      <w:r>
        <w:rPr>
          <w:rFonts w:eastAsia="宋体"/>
          <w:b/>
          <w:bCs/>
          <w:i/>
          <w:kern w:val="2"/>
          <w:sz w:val="24"/>
          <w:szCs w:val="24"/>
          <w:lang w:val="zh-CN" w:bidi="en-US"/>
        </w:rPr>
        <w:t>i</w:t>
      </w:r>
      <w:r>
        <w:rPr>
          <w:rFonts w:eastAsia="宋体"/>
          <w:kern w:val="2"/>
          <w:sz w:val="24"/>
          <w:szCs w:val="24"/>
          <w:lang w:val="zh-CN" w:bidi="zh-CN"/>
        </w:rPr>
        <w:t>队模型的单位质量承载力：</w:t>
      </w:r>
      <w:r>
        <w:rPr>
          <w:rFonts w:eastAsia="宋体"/>
          <w:b/>
          <w:bCs/>
          <w:i/>
          <w:kern w:val="2"/>
          <w:sz w:val="24"/>
          <w:szCs w:val="24"/>
          <w:lang w:val="zh-CN" w:bidi="en-US"/>
        </w:rPr>
        <w:t>k</w:t>
      </w:r>
      <w:r>
        <w:rPr>
          <w:rFonts w:eastAsia="宋体"/>
          <w:kern w:val="2"/>
          <w:sz w:val="24"/>
          <w:szCs w:val="24"/>
          <w:vertAlign w:val="subscript"/>
          <w:lang w:val="zh-CN" w:bidi="en-US"/>
        </w:rPr>
        <w:t>2i</w:t>
      </w:r>
      <w:r>
        <w:rPr>
          <w:rFonts w:eastAsia="宋体"/>
          <w:kern w:val="2"/>
          <w:sz w:val="24"/>
          <w:szCs w:val="24"/>
          <w:lang w:val="zh-CN" w:bidi="zh-CN"/>
        </w:rPr>
        <w:t>=</w:t>
      </w:r>
      <w:r>
        <w:rPr>
          <w:rFonts w:eastAsia="宋体"/>
          <w:i/>
          <w:kern w:val="2"/>
          <w:sz w:val="24"/>
          <w:szCs w:val="24"/>
          <w:lang w:val="zh-CN" w:bidi="en-US"/>
        </w:rPr>
        <w:t>M</w:t>
      </w:r>
      <w:r>
        <w:rPr>
          <w:rFonts w:eastAsia="宋体"/>
          <w:kern w:val="2"/>
          <w:sz w:val="24"/>
          <w:szCs w:val="24"/>
          <w:vertAlign w:val="subscript"/>
          <w:lang w:val="zh-CN" w:bidi="en-US"/>
        </w:rPr>
        <w:t>2i</w:t>
      </w:r>
      <w:r>
        <w:rPr>
          <w:rFonts w:eastAsia="宋体"/>
          <w:kern w:val="2"/>
          <w:sz w:val="24"/>
          <w:szCs w:val="24"/>
          <w:lang w:val="zh-CN" w:bidi="zh-CN"/>
        </w:rPr>
        <w:t>/</w:t>
      </w:r>
      <w:r>
        <w:rPr>
          <w:rFonts w:eastAsia="宋体"/>
          <w:b/>
          <w:bCs/>
          <w:i/>
          <w:kern w:val="2"/>
          <w:sz w:val="24"/>
          <w:szCs w:val="24"/>
          <w:lang w:val="zh-CN" w:bidi="en-US"/>
        </w:rPr>
        <w:t>M</w:t>
      </w:r>
      <w:r>
        <w:rPr>
          <w:rFonts w:eastAsia="宋体"/>
          <w:kern w:val="2"/>
          <w:sz w:val="24"/>
          <w:szCs w:val="24"/>
          <w:vertAlign w:val="subscript"/>
          <w:lang w:val="zh-CN" w:bidi="en-US"/>
        </w:rPr>
        <w:t>0i</w:t>
      </w:r>
      <w:r>
        <w:rPr>
          <w:rFonts w:eastAsia="宋体"/>
          <w:kern w:val="2"/>
          <w:sz w:val="24"/>
          <w:szCs w:val="24"/>
          <w:lang w:val="zh-CN" w:bidi="en-US"/>
        </w:rPr>
        <w:t>。</w:t>
      </w:r>
      <w:r>
        <w:rPr>
          <w:rFonts w:eastAsia="宋体"/>
          <w:kern w:val="2"/>
          <w:sz w:val="24"/>
          <w:szCs w:val="24"/>
          <w:lang w:val="zh-CN" w:bidi="zh-CN"/>
        </w:rPr>
        <w:t>其中，</w:t>
      </w:r>
      <w:r>
        <w:rPr>
          <w:rFonts w:eastAsia="宋体"/>
          <w:i/>
          <w:kern w:val="2"/>
          <w:sz w:val="24"/>
          <w:szCs w:val="24"/>
          <w:lang w:val="zh-CN" w:bidi="en-US"/>
        </w:rPr>
        <w:t>M</w:t>
      </w:r>
      <w:r>
        <w:rPr>
          <w:rFonts w:eastAsia="宋体"/>
          <w:kern w:val="2"/>
          <w:sz w:val="24"/>
          <w:szCs w:val="24"/>
          <w:vertAlign w:val="subscript"/>
          <w:lang w:val="zh-CN" w:bidi="en-US"/>
        </w:rPr>
        <w:t>2i</w:t>
      </w:r>
      <w:r>
        <w:rPr>
          <w:rFonts w:eastAsia="宋体"/>
          <w:kern w:val="2"/>
          <w:sz w:val="24"/>
          <w:szCs w:val="24"/>
          <w:lang w:val="zh-CN" w:bidi="zh-CN"/>
        </w:rPr>
        <w:t>为该级放置砝码总质量。</w:t>
      </w:r>
      <w:r>
        <w:rPr>
          <w:rFonts w:eastAsia="宋体"/>
          <w:b/>
          <w:bCs/>
          <w:i/>
          <w:kern w:val="2"/>
          <w:sz w:val="24"/>
          <w:szCs w:val="24"/>
          <w:lang w:val="zh-CN" w:bidi="en-US"/>
        </w:rPr>
        <w:t>k</w:t>
      </w:r>
      <w:r>
        <w:rPr>
          <w:rFonts w:eastAsia="宋体"/>
          <w:kern w:val="2"/>
          <w:sz w:val="24"/>
          <w:szCs w:val="24"/>
          <w:vertAlign w:val="subscript"/>
          <w:lang w:val="zh-CN" w:bidi="en-US"/>
        </w:rPr>
        <w:t>2i</w:t>
      </w:r>
      <w:r>
        <w:rPr>
          <w:rFonts w:eastAsia="宋体"/>
          <w:kern w:val="2"/>
          <w:sz w:val="24"/>
          <w:szCs w:val="24"/>
          <w:lang w:val="zh-CN" w:bidi="zh-CN"/>
        </w:rPr>
        <w:t>最高的参赛队得</w:t>
      </w:r>
      <w:r>
        <w:rPr>
          <w:rFonts w:eastAsia="宋体"/>
          <w:kern w:val="2"/>
          <w:sz w:val="24"/>
          <w:szCs w:val="24"/>
          <w:lang w:val="zh-CN" w:bidi="zh-CN"/>
        </w:rPr>
        <w:t>30</w:t>
      </w:r>
      <w:r>
        <w:rPr>
          <w:rFonts w:eastAsia="宋体"/>
          <w:kern w:val="2"/>
          <w:sz w:val="24"/>
          <w:szCs w:val="24"/>
          <w:lang w:val="zh-CN" w:bidi="zh-CN"/>
        </w:rPr>
        <w:t>分（满分），记为</w:t>
      </w:r>
      <w:r>
        <w:rPr>
          <w:rFonts w:eastAsia="宋体"/>
          <w:b/>
          <w:bCs/>
          <w:i/>
          <w:kern w:val="2"/>
          <w:sz w:val="24"/>
          <w:szCs w:val="24"/>
          <w:lang w:val="zh-CN" w:bidi="en-US"/>
        </w:rPr>
        <w:t>k</w:t>
      </w:r>
      <w:r>
        <w:rPr>
          <w:rFonts w:eastAsia="宋体"/>
          <w:kern w:val="2"/>
          <w:sz w:val="24"/>
          <w:szCs w:val="24"/>
          <w:vertAlign w:val="subscript"/>
          <w:lang w:val="zh-CN" w:bidi="en-US"/>
        </w:rPr>
        <w:t>2,max</w:t>
      </w:r>
      <w:r>
        <w:rPr>
          <w:rFonts w:eastAsia="宋体"/>
          <w:kern w:val="2"/>
          <w:sz w:val="24"/>
          <w:szCs w:val="24"/>
          <w:lang w:val="zh-CN" w:bidi="en-US"/>
        </w:rPr>
        <w:t>，</w:t>
      </w:r>
      <w:r>
        <w:rPr>
          <w:rFonts w:eastAsia="宋体"/>
          <w:kern w:val="2"/>
          <w:sz w:val="24"/>
          <w:szCs w:val="24"/>
          <w:lang w:val="zh-CN" w:bidi="zh-CN"/>
        </w:rPr>
        <w:t>其他参赛队得分</w:t>
      </w:r>
      <w:r>
        <w:rPr>
          <w:rFonts w:eastAsia="宋体"/>
          <w:b/>
          <w:bCs/>
          <w:i/>
          <w:kern w:val="2"/>
          <w:sz w:val="24"/>
          <w:szCs w:val="24"/>
          <w:lang w:val="zh-CN" w:bidi="en-US"/>
        </w:rPr>
        <w:t>E</w:t>
      </w:r>
      <w:r>
        <w:rPr>
          <w:rFonts w:eastAsia="宋体"/>
          <w:kern w:val="2"/>
          <w:sz w:val="24"/>
          <w:szCs w:val="24"/>
          <w:vertAlign w:val="subscript"/>
          <w:lang w:val="zh-CN" w:bidi="en-US"/>
        </w:rPr>
        <w:t>2i</w:t>
      </w:r>
      <w:r>
        <w:rPr>
          <w:rFonts w:eastAsia="宋体"/>
          <w:kern w:val="2"/>
          <w:sz w:val="24"/>
          <w:szCs w:val="24"/>
          <w:lang w:val="zh-CN" w:bidi="zh-CN"/>
        </w:rPr>
        <w:t xml:space="preserve">=30 </w:t>
      </w:r>
      <w:r>
        <w:rPr>
          <w:rFonts w:eastAsia="宋体"/>
          <w:b/>
          <w:bCs/>
          <w:i/>
          <w:kern w:val="2"/>
          <w:sz w:val="24"/>
          <w:szCs w:val="24"/>
          <w:lang w:val="zh-CN" w:bidi="en-US"/>
        </w:rPr>
        <w:t>k</w:t>
      </w:r>
      <w:r>
        <w:rPr>
          <w:rFonts w:eastAsia="宋体"/>
          <w:kern w:val="2"/>
          <w:sz w:val="24"/>
          <w:szCs w:val="24"/>
          <w:vertAlign w:val="subscript"/>
          <w:lang w:val="zh-CN" w:bidi="en-US"/>
        </w:rPr>
        <w:t>2i</w:t>
      </w:r>
      <w:r>
        <w:rPr>
          <w:rFonts w:eastAsia="宋体"/>
          <w:kern w:val="2"/>
          <w:sz w:val="24"/>
          <w:szCs w:val="24"/>
          <w:lang w:val="zh-CN" w:bidi="en-US"/>
        </w:rPr>
        <w:t>/</w:t>
      </w:r>
      <w:r>
        <w:rPr>
          <w:rFonts w:eastAsia="宋体"/>
          <w:b/>
          <w:bCs/>
          <w:i/>
          <w:kern w:val="2"/>
          <w:sz w:val="24"/>
          <w:szCs w:val="24"/>
          <w:lang w:val="zh-CN" w:bidi="en-US"/>
        </w:rPr>
        <w:t>k</w:t>
      </w:r>
      <w:r>
        <w:rPr>
          <w:rFonts w:eastAsia="宋体"/>
          <w:kern w:val="2"/>
          <w:sz w:val="24"/>
          <w:szCs w:val="24"/>
          <w:vertAlign w:val="subscript"/>
          <w:lang w:val="zh-CN" w:bidi="en-US"/>
        </w:rPr>
        <w:t>2,max</w:t>
      </w:r>
      <w:r>
        <w:rPr>
          <w:rFonts w:eastAsia="宋体"/>
          <w:kern w:val="2"/>
          <w:sz w:val="24"/>
          <w:szCs w:val="24"/>
          <w:lang w:val="zh-CN" w:bidi="en-US"/>
        </w:rPr>
        <w:t>。</w:t>
      </w:r>
    </w:p>
    <w:p w:rsidR="00DF6B3C" w:rsidRDefault="00DF6B3C" w:rsidP="00DF6B3C">
      <w:pPr>
        <w:widowControl w:val="0"/>
        <w:spacing w:line="360" w:lineRule="auto"/>
        <w:ind w:firstLineChars="200" w:firstLine="480"/>
        <w:jc w:val="both"/>
        <w:rPr>
          <w:rFonts w:eastAsia="宋体"/>
          <w:kern w:val="2"/>
          <w:sz w:val="24"/>
          <w:szCs w:val="24"/>
          <w:lang w:val="zh-CN" w:bidi="zh-CN"/>
        </w:rPr>
      </w:pPr>
      <w:r>
        <w:rPr>
          <w:rFonts w:eastAsia="宋体"/>
          <w:kern w:val="2"/>
          <w:sz w:val="24"/>
          <w:szCs w:val="24"/>
          <w:lang w:val="zh-CN" w:bidi="zh-CN"/>
        </w:rPr>
        <w:t>3</w:t>
      </w:r>
      <w:r>
        <w:rPr>
          <w:rFonts w:eastAsia="宋体"/>
          <w:kern w:val="2"/>
          <w:sz w:val="24"/>
          <w:szCs w:val="24"/>
          <w:lang w:val="zh-CN" w:bidi="zh-CN"/>
        </w:rPr>
        <w:t>）第三级加载总分</w:t>
      </w:r>
      <w:r>
        <w:rPr>
          <w:rFonts w:eastAsia="宋体" w:hint="eastAsia"/>
          <w:kern w:val="2"/>
          <w:sz w:val="24"/>
          <w:szCs w:val="24"/>
          <w:lang w:bidi="zh-CN"/>
        </w:rPr>
        <w:t>30</w:t>
      </w:r>
      <w:r>
        <w:rPr>
          <w:rFonts w:eastAsia="宋体"/>
          <w:kern w:val="2"/>
          <w:sz w:val="24"/>
          <w:szCs w:val="24"/>
          <w:lang w:val="zh-CN" w:bidi="zh-CN"/>
        </w:rPr>
        <w:t>分。第三级荷载加载成功，计算第</w:t>
      </w:r>
      <w:r>
        <w:rPr>
          <w:rFonts w:eastAsia="宋体"/>
          <w:b/>
          <w:bCs/>
          <w:i/>
          <w:kern w:val="2"/>
          <w:sz w:val="24"/>
          <w:szCs w:val="24"/>
          <w:lang w:val="zh-CN" w:bidi="en-US"/>
        </w:rPr>
        <w:t>i</w:t>
      </w:r>
      <w:r>
        <w:rPr>
          <w:rFonts w:eastAsia="宋体"/>
          <w:kern w:val="2"/>
          <w:sz w:val="24"/>
          <w:szCs w:val="24"/>
          <w:lang w:val="zh-CN" w:bidi="zh-CN"/>
        </w:rPr>
        <w:t>队模型的单位质量承载力：</w:t>
      </w:r>
      <w:r>
        <w:rPr>
          <w:rFonts w:eastAsia="宋体"/>
          <w:b/>
          <w:bCs/>
          <w:i/>
          <w:kern w:val="2"/>
          <w:sz w:val="24"/>
          <w:szCs w:val="24"/>
          <w:lang w:val="zh-CN" w:bidi="en-US"/>
        </w:rPr>
        <w:t>k</w:t>
      </w:r>
      <w:r>
        <w:rPr>
          <w:rFonts w:eastAsia="宋体"/>
          <w:kern w:val="2"/>
          <w:sz w:val="24"/>
          <w:szCs w:val="24"/>
          <w:vertAlign w:val="subscript"/>
          <w:lang w:val="zh-CN" w:bidi="en-US"/>
        </w:rPr>
        <w:t>3i</w:t>
      </w:r>
      <w:r>
        <w:rPr>
          <w:rFonts w:eastAsia="宋体"/>
          <w:kern w:val="2"/>
          <w:sz w:val="24"/>
          <w:szCs w:val="24"/>
          <w:lang w:val="zh-CN" w:bidi="zh-CN"/>
        </w:rPr>
        <w:t>=</w:t>
      </w:r>
      <w:r>
        <w:rPr>
          <w:rFonts w:eastAsia="宋体"/>
          <w:i/>
          <w:kern w:val="2"/>
          <w:sz w:val="24"/>
          <w:szCs w:val="24"/>
          <w:lang w:val="zh-CN" w:bidi="en-US"/>
        </w:rPr>
        <w:t>M</w:t>
      </w:r>
      <w:r>
        <w:rPr>
          <w:rFonts w:eastAsia="宋体"/>
          <w:kern w:val="2"/>
          <w:sz w:val="24"/>
          <w:szCs w:val="24"/>
          <w:vertAlign w:val="subscript"/>
          <w:lang w:val="zh-CN" w:bidi="en-US"/>
        </w:rPr>
        <w:t>3i</w:t>
      </w:r>
      <w:r>
        <w:rPr>
          <w:rFonts w:eastAsia="宋体"/>
          <w:kern w:val="2"/>
          <w:sz w:val="24"/>
          <w:szCs w:val="24"/>
          <w:lang w:val="zh-CN" w:bidi="zh-CN"/>
        </w:rPr>
        <w:t>/</w:t>
      </w:r>
      <w:r>
        <w:rPr>
          <w:rFonts w:eastAsia="宋体"/>
          <w:b/>
          <w:bCs/>
          <w:i/>
          <w:kern w:val="2"/>
          <w:sz w:val="24"/>
          <w:szCs w:val="24"/>
          <w:lang w:val="zh-CN" w:bidi="en-US"/>
        </w:rPr>
        <w:t>M</w:t>
      </w:r>
      <w:r>
        <w:rPr>
          <w:rFonts w:eastAsia="宋体"/>
          <w:kern w:val="2"/>
          <w:sz w:val="24"/>
          <w:szCs w:val="24"/>
          <w:vertAlign w:val="subscript"/>
          <w:lang w:val="zh-CN" w:bidi="en-US"/>
        </w:rPr>
        <w:t>0i</w:t>
      </w:r>
      <w:r>
        <w:rPr>
          <w:rFonts w:eastAsia="宋体"/>
          <w:kern w:val="2"/>
          <w:sz w:val="24"/>
          <w:szCs w:val="24"/>
          <w:lang w:val="zh-CN" w:bidi="en-US"/>
        </w:rPr>
        <w:t>。</w:t>
      </w:r>
      <w:r>
        <w:rPr>
          <w:rFonts w:eastAsia="宋体"/>
          <w:kern w:val="2"/>
          <w:sz w:val="24"/>
          <w:szCs w:val="24"/>
          <w:lang w:val="zh-CN" w:bidi="zh-CN"/>
        </w:rPr>
        <w:t>其中，</w:t>
      </w:r>
      <w:r>
        <w:rPr>
          <w:rFonts w:eastAsia="宋体"/>
          <w:i/>
          <w:kern w:val="2"/>
          <w:sz w:val="24"/>
          <w:szCs w:val="24"/>
          <w:lang w:val="zh-CN" w:bidi="en-US"/>
        </w:rPr>
        <w:t>M</w:t>
      </w:r>
      <w:r>
        <w:rPr>
          <w:rFonts w:eastAsia="宋体"/>
          <w:kern w:val="2"/>
          <w:sz w:val="24"/>
          <w:szCs w:val="24"/>
          <w:vertAlign w:val="subscript"/>
          <w:lang w:val="zh-CN" w:bidi="en-US"/>
        </w:rPr>
        <w:t>3i</w:t>
      </w:r>
      <w:r>
        <w:rPr>
          <w:rFonts w:eastAsia="宋体"/>
          <w:kern w:val="2"/>
          <w:sz w:val="24"/>
          <w:szCs w:val="24"/>
          <w:lang w:val="zh-CN" w:bidi="zh-CN"/>
        </w:rPr>
        <w:t>为该级放置砝码总质量。</w:t>
      </w:r>
      <w:r>
        <w:rPr>
          <w:rFonts w:eastAsia="宋体"/>
          <w:b/>
          <w:bCs/>
          <w:i/>
          <w:kern w:val="2"/>
          <w:sz w:val="24"/>
          <w:szCs w:val="24"/>
          <w:lang w:val="zh-CN" w:bidi="en-US"/>
        </w:rPr>
        <w:t>k</w:t>
      </w:r>
      <w:r>
        <w:rPr>
          <w:rFonts w:eastAsia="宋体"/>
          <w:kern w:val="2"/>
          <w:sz w:val="24"/>
          <w:szCs w:val="24"/>
          <w:vertAlign w:val="subscript"/>
          <w:lang w:val="zh-CN" w:bidi="en-US"/>
        </w:rPr>
        <w:t>3i</w:t>
      </w:r>
      <w:r>
        <w:rPr>
          <w:rFonts w:eastAsia="宋体"/>
          <w:kern w:val="2"/>
          <w:sz w:val="24"/>
          <w:szCs w:val="24"/>
          <w:lang w:val="zh-CN" w:bidi="zh-CN"/>
        </w:rPr>
        <w:t>最高的参赛队得</w:t>
      </w:r>
      <w:r>
        <w:rPr>
          <w:rFonts w:eastAsia="宋体"/>
          <w:kern w:val="2"/>
          <w:sz w:val="24"/>
          <w:szCs w:val="24"/>
          <w:lang w:val="zh-CN" w:bidi="zh-CN"/>
        </w:rPr>
        <w:t>25</w:t>
      </w:r>
      <w:r>
        <w:rPr>
          <w:rFonts w:eastAsia="宋体"/>
          <w:kern w:val="2"/>
          <w:sz w:val="24"/>
          <w:szCs w:val="24"/>
          <w:lang w:val="zh-CN" w:bidi="zh-CN"/>
        </w:rPr>
        <w:t>分（满分），记为</w:t>
      </w:r>
      <w:r>
        <w:rPr>
          <w:rFonts w:eastAsia="宋体"/>
          <w:b/>
          <w:bCs/>
          <w:i/>
          <w:kern w:val="2"/>
          <w:sz w:val="24"/>
          <w:szCs w:val="24"/>
          <w:lang w:val="zh-CN" w:bidi="en-US"/>
        </w:rPr>
        <w:t>k</w:t>
      </w:r>
      <w:r>
        <w:rPr>
          <w:rFonts w:eastAsia="宋体"/>
          <w:kern w:val="2"/>
          <w:sz w:val="24"/>
          <w:szCs w:val="24"/>
          <w:vertAlign w:val="subscript"/>
          <w:lang w:val="zh-CN" w:bidi="en-US"/>
        </w:rPr>
        <w:t>3,max</w:t>
      </w:r>
      <w:r>
        <w:rPr>
          <w:rFonts w:eastAsia="宋体"/>
          <w:kern w:val="2"/>
          <w:sz w:val="24"/>
          <w:szCs w:val="24"/>
          <w:lang w:val="zh-CN" w:bidi="en-US"/>
        </w:rPr>
        <w:t>，</w:t>
      </w:r>
      <w:r>
        <w:rPr>
          <w:rFonts w:eastAsia="宋体"/>
          <w:kern w:val="2"/>
          <w:sz w:val="24"/>
          <w:szCs w:val="24"/>
          <w:lang w:val="zh-CN" w:bidi="zh-CN"/>
        </w:rPr>
        <w:t>其他参赛队得分</w:t>
      </w:r>
      <w:r>
        <w:rPr>
          <w:rFonts w:eastAsia="宋体"/>
          <w:b/>
          <w:bCs/>
          <w:i/>
          <w:kern w:val="2"/>
          <w:sz w:val="24"/>
          <w:szCs w:val="24"/>
          <w:lang w:val="zh-CN" w:bidi="en-US"/>
        </w:rPr>
        <w:t>E</w:t>
      </w:r>
      <w:r>
        <w:rPr>
          <w:rFonts w:eastAsia="宋体"/>
          <w:kern w:val="2"/>
          <w:sz w:val="24"/>
          <w:szCs w:val="24"/>
          <w:vertAlign w:val="subscript"/>
          <w:lang w:val="zh-CN" w:bidi="en-US"/>
        </w:rPr>
        <w:t>3i</w:t>
      </w:r>
      <w:r>
        <w:rPr>
          <w:rFonts w:eastAsia="宋体"/>
          <w:kern w:val="2"/>
          <w:sz w:val="24"/>
          <w:szCs w:val="24"/>
          <w:lang w:val="zh-CN" w:bidi="zh-CN"/>
        </w:rPr>
        <w:t xml:space="preserve">=25 </w:t>
      </w:r>
      <w:r>
        <w:rPr>
          <w:rFonts w:eastAsia="宋体"/>
          <w:b/>
          <w:bCs/>
          <w:i/>
          <w:kern w:val="2"/>
          <w:sz w:val="24"/>
          <w:szCs w:val="24"/>
          <w:lang w:val="zh-CN" w:bidi="en-US"/>
        </w:rPr>
        <w:t>k</w:t>
      </w:r>
      <w:r>
        <w:rPr>
          <w:rFonts w:eastAsia="宋体"/>
          <w:kern w:val="2"/>
          <w:sz w:val="24"/>
          <w:szCs w:val="24"/>
          <w:vertAlign w:val="subscript"/>
          <w:lang w:val="zh-CN" w:bidi="en-US"/>
        </w:rPr>
        <w:t>3i</w:t>
      </w:r>
      <w:r>
        <w:rPr>
          <w:rFonts w:eastAsia="宋体"/>
          <w:kern w:val="2"/>
          <w:sz w:val="24"/>
          <w:szCs w:val="24"/>
          <w:lang w:val="zh-CN" w:bidi="en-US"/>
        </w:rPr>
        <w:t>/</w:t>
      </w:r>
      <w:r>
        <w:rPr>
          <w:rFonts w:eastAsia="宋体"/>
          <w:b/>
          <w:bCs/>
          <w:i/>
          <w:kern w:val="2"/>
          <w:sz w:val="24"/>
          <w:szCs w:val="24"/>
          <w:lang w:val="zh-CN" w:bidi="en-US"/>
        </w:rPr>
        <w:t>k</w:t>
      </w:r>
      <w:r>
        <w:rPr>
          <w:rFonts w:eastAsia="宋体"/>
          <w:kern w:val="2"/>
          <w:sz w:val="24"/>
          <w:szCs w:val="24"/>
          <w:vertAlign w:val="subscript"/>
          <w:lang w:val="zh-CN" w:bidi="en-US"/>
        </w:rPr>
        <w:t>3,max</w:t>
      </w:r>
      <w:r>
        <w:rPr>
          <w:rFonts w:eastAsia="宋体"/>
          <w:kern w:val="2"/>
          <w:sz w:val="24"/>
          <w:szCs w:val="24"/>
          <w:lang w:val="zh-CN" w:bidi="en-US"/>
        </w:rPr>
        <w:t>。</w:t>
      </w:r>
    </w:p>
    <w:p w:rsidR="00DF6B3C" w:rsidRDefault="00DF6B3C" w:rsidP="00DF6B3C">
      <w:pPr>
        <w:widowControl w:val="0"/>
        <w:spacing w:line="360" w:lineRule="auto"/>
        <w:jc w:val="both"/>
        <w:rPr>
          <w:rFonts w:eastAsia="宋体"/>
          <w:kern w:val="2"/>
          <w:sz w:val="24"/>
          <w:szCs w:val="24"/>
          <w:lang w:val="zh-CN" w:bidi="zh-CN"/>
        </w:rPr>
      </w:pPr>
      <w:r>
        <w:rPr>
          <w:rFonts w:eastAsia="宋体"/>
          <w:kern w:val="2"/>
          <w:sz w:val="24"/>
          <w:szCs w:val="24"/>
          <w:lang w:val="zh-CN" w:bidi="zh-CN"/>
        </w:rPr>
        <w:t>第</w:t>
      </w:r>
      <w:r>
        <w:rPr>
          <w:rFonts w:eastAsia="宋体"/>
          <w:b/>
          <w:bCs/>
          <w:i/>
          <w:kern w:val="2"/>
          <w:sz w:val="24"/>
          <w:szCs w:val="24"/>
          <w:lang w:val="zh-CN" w:bidi="en-US"/>
        </w:rPr>
        <w:t>i</w:t>
      </w:r>
      <w:r>
        <w:rPr>
          <w:rFonts w:eastAsia="宋体"/>
          <w:kern w:val="2"/>
          <w:sz w:val="24"/>
          <w:szCs w:val="24"/>
          <w:lang w:val="zh-CN" w:bidi="zh-CN"/>
        </w:rPr>
        <w:t>队的加载表现得分</w:t>
      </w:r>
      <w:r>
        <w:rPr>
          <w:rFonts w:eastAsia="宋体"/>
          <w:b/>
          <w:bCs/>
          <w:i/>
          <w:iCs/>
          <w:kern w:val="2"/>
          <w:sz w:val="24"/>
          <w:szCs w:val="24"/>
          <w:lang w:val="zh-CN" w:bidi="en-US"/>
        </w:rPr>
        <w:t>E</w:t>
      </w:r>
      <w:r>
        <w:rPr>
          <w:rFonts w:eastAsia="宋体"/>
          <w:kern w:val="2"/>
          <w:sz w:val="24"/>
          <w:szCs w:val="24"/>
          <w:vertAlign w:val="subscript"/>
          <w:lang w:val="zh-CN" w:bidi="en-US"/>
        </w:rPr>
        <w:t>i</w:t>
      </w:r>
      <w:r>
        <w:rPr>
          <w:rFonts w:eastAsia="宋体"/>
          <w:kern w:val="2"/>
          <w:sz w:val="24"/>
          <w:szCs w:val="24"/>
          <w:lang w:val="zh-CN" w:bidi="zh-CN"/>
        </w:rPr>
        <w:t>根据上述三项之和得出，即：</w:t>
      </w:r>
    </w:p>
    <w:p w:rsidR="00DF6B3C" w:rsidRDefault="00DF6B3C" w:rsidP="00DF6B3C">
      <w:pPr>
        <w:widowControl w:val="0"/>
        <w:spacing w:line="360" w:lineRule="auto"/>
        <w:ind w:firstLine="482"/>
        <w:jc w:val="both"/>
        <w:rPr>
          <w:rFonts w:eastAsia="宋体"/>
          <w:kern w:val="2"/>
          <w:sz w:val="24"/>
          <w:szCs w:val="24"/>
          <w:vertAlign w:val="subscript"/>
          <w:lang w:bidi="en-US"/>
        </w:rPr>
      </w:pPr>
      <w:proofErr w:type="spellStart"/>
      <w:r>
        <w:rPr>
          <w:rFonts w:eastAsia="宋体"/>
          <w:b/>
          <w:bCs/>
          <w:i/>
          <w:kern w:val="2"/>
          <w:sz w:val="24"/>
          <w:szCs w:val="24"/>
          <w:lang w:bidi="en-US"/>
        </w:rPr>
        <w:t>E</w:t>
      </w:r>
      <w:r>
        <w:rPr>
          <w:rFonts w:eastAsia="宋体"/>
          <w:kern w:val="2"/>
          <w:sz w:val="24"/>
          <w:szCs w:val="24"/>
          <w:vertAlign w:val="subscript"/>
          <w:lang w:bidi="en-US"/>
        </w:rPr>
        <w:t>i</w:t>
      </w:r>
      <w:proofErr w:type="spellEnd"/>
      <w:r>
        <w:rPr>
          <w:rFonts w:eastAsia="宋体"/>
          <w:kern w:val="2"/>
          <w:sz w:val="24"/>
          <w:szCs w:val="24"/>
          <w:lang w:bidi="en-US"/>
        </w:rPr>
        <w:t xml:space="preserve"> = </w:t>
      </w:r>
      <w:r>
        <w:rPr>
          <w:rFonts w:eastAsia="宋体"/>
          <w:b/>
          <w:bCs/>
          <w:i/>
          <w:kern w:val="2"/>
          <w:sz w:val="24"/>
          <w:szCs w:val="24"/>
          <w:lang w:bidi="en-US"/>
        </w:rPr>
        <w:t>E</w:t>
      </w:r>
      <w:r>
        <w:rPr>
          <w:rFonts w:eastAsia="宋体"/>
          <w:kern w:val="2"/>
          <w:sz w:val="24"/>
          <w:szCs w:val="24"/>
          <w:vertAlign w:val="subscript"/>
          <w:lang w:bidi="en-US"/>
        </w:rPr>
        <w:t>1i</w:t>
      </w:r>
      <w:r>
        <w:rPr>
          <w:rFonts w:eastAsia="宋体"/>
          <w:kern w:val="2"/>
          <w:sz w:val="24"/>
          <w:szCs w:val="24"/>
          <w:lang w:bidi="en-US"/>
        </w:rPr>
        <w:t xml:space="preserve"> + </w:t>
      </w:r>
      <w:r>
        <w:rPr>
          <w:rFonts w:eastAsia="宋体"/>
          <w:b/>
          <w:bCs/>
          <w:i/>
          <w:kern w:val="2"/>
          <w:sz w:val="24"/>
          <w:szCs w:val="24"/>
          <w:lang w:bidi="en-US"/>
        </w:rPr>
        <w:t>E</w:t>
      </w:r>
      <w:r>
        <w:rPr>
          <w:rFonts w:eastAsia="宋体"/>
          <w:kern w:val="2"/>
          <w:sz w:val="24"/>
          <w:szCs w:val="24"/>
          <w:vertAlign w:val="subscript"/>
          <w:lang w:bidi="en-US"/>
        </w:rPr>
        <w:t>2i</w:t>
      </w:r>
      <w:r>
        <w:rPr>
          <w:rFonts w:eastAsia="宋体"/>
          <w:kern w:val="2"/>
          <w:sz w:val="24"/>
          <w:szCs w:val="24"/>
          <w:lang w:bidi="en-US"/>
        </w:rPr>
        <w:t xml:space="preserve"> + </w:t>
      </w:r>
      <w:r>
        <w:rPr>
          <w:rFonts w:eastAsia="宋体"/>
          <w:b/>
          <w:bCs/>
          <w:i/>
          <w:kern w:val="2"/>
          <w:sz w:val="24"/>
          <w:szCs w:val="24"/>
          <w:lang w:bidi="en-US"/>
        </w:rPr>
        <w:t>E</w:t>
      </w:r>
      <w:r>
        <w:rPr>
          <w:rFonts w:eastAsia="宋体"/>
          <w:kern w:val="2"/>
          <w:sz w:val="24"/>
          <w:szCs w:val="24"/>
          <w:vertAlign w:val="subscript"/>
          <w:lang w:bidi="en-US"/>
        </w:rPr>
        <w:t xml:space="preserve">3i </w:t>
      </w:r>
    </w:p>
    <w:bookmarkEnd w:id="9"/>
    <w:p w:rsidR="00DF6B3C" w:rsidRDefault="00DF6B3C" w:rsidP="00DF6B3C">
      <w:pPr>
        <w:keepNext/>
        <w:widowControl w:val="0"/>
        <w:spacing w:beforeLines="50" w:afterLines="50" w:line="360" w:lineRule="auto"/>
        <w:jc w:val="both"/>
        <w:outlineLvl w:val="0"/>
        <w:rPr>
          <w:rFonts w:eastAsia="微软雅黑"/>
          <w:b/>
          <w:kern w:val="2"/>
          <w:sz w:val="28"/>
          <w:szCs w:val="28"/>
        </w:rPr>
      </w:pPr>
      <w:r>
        <w:rPr>
          <w:rFonts w:eastAsia="宋体"/>
          <w:b/>
          <w:kern w:val="2"/>
          <w:sz w:val="28"/>
          <w:szCs w:val="28"/>
        </w:rPr>
        <w:t xml:space="preserve">8. </w:t>
      </w:r>
      <w:r>
        <w:rPr>
          <w:rFonts w:eastAsia="微软雅黑"/>
          <w:b/>
          <w:kern w:val="2"/>
          <w:sz w:val="28"/>
          <w:szCs w:val="28"/>
        </w:rPr>
        <w:t>模型合格性评审与雷同性评审</w:t>
      </w:r>
    </w:p>
    <w:p w:rsidR="00DF6B3C" w:rsidRDefault="00DF6B3C" w:rsidP="00DF6B3C">
      <w:pPr>
        <w:widowControl w:val="0"/>
        <w:numPr>
          <w:ilvl w:val="1"/>
          <w:numId w:val="0"/>
        </w:numPr>
        <w:spacing w:beforeLines="50" w:line="360" w:lineRule="auto"/>
        <w:ind w:left="482" w:hangingChars="200" w:hanging="482"/>
        <w:jc w:val="both"/>
        <w:outlineLvl w:val="1"/>
        <w:rPr>
          <w:rFonts w:eastAsia="楷体"/>
          <w:b/>
          <w:bCs/>
          <w:kern w:val="2"/>
          <w:sz w:val="24"/>
          <w:szCs w:val="24"/>
        </w:rPr>
      </w:pPr>
      <w:r>
        <w:rPr>
          <w:rFonts w:eastAsia="宋体"/>
          <w:b/>
          <w:kern w:val="2"/>
          <w:sz w:val="24"/>
          <w:szCs w:val="24"/>
        </w:rPr>
        <w:t xml:space="preserve">8.1 </w:t>
      </w:r>
      <w:r>
        <w:rPr>
          <w:rFonts w:eastAsia="楷体"/>
          <w:b/>
          <w:bCs/>
          <w:kern w:val="2"/>
          <w:sz w:val="24"/>
          <w:szCs w:val="24"/>
        </w:rPr>
        <w:t>合格性评审</w:t>
      </w:r>
    </w:p>
    <w:p w:rsidR="00DF6B3C" w:rsidRDefault="00DF6B3C" w:rsidP="00DF6B3C">
      <w:pPr>
        <w:widowControl w:val="0"/>
        <w:spacing w:line="360" w:lineRule="auto"/>
        <w:ind w:firstLineChars="200" w:firstLine="480"/>
        <w:jc w:val="both"/>
        <w:rPr>
          <w:rFonts w:eastAsia="楷体"/>
          <w:kern w:val="2"/>
          <w:sz w:val="24"/>
          <w:szCs w:val="24"/>
        </w:rPr>
      </w:pPr>
      <w:r>
        <w:rPr>
          <w:rFonts w:eastAsia="楷体"/>
          <w:kern w:val="2"/>
          <w:sz w:val="24"/>
          <w:szCs w:val="24"/>
        </w:rPr>
        <w:t>合格性评审分为模型制作阶段监察，加载前评审和加载后评审，由竞赛评委组负责，竞赛监察组现场监督，竞赛志愿者具体协助执行。模型制作阶段监察主要是检查学生是否携带违禁物品、工具或材料到制作场地。加载前评审主要是检查制作完成的模型设计是否符合赛题背景，结构体系、尺寸、加载区域划线</w:t>
      </w:r>
      <w:r>
        <w:rPr>
          <w:rFonts w:eastAsia="楷体" w:hint="eastAsia"/>
          <w:kern w:val="2"/>
          <w:sz w:val="24"/>
          <w:szCs w:val="24"/>
        </w:rPr>
        <w:t>、挂点设置</w:t>
      </w:r>
      <w:r>
        <w:rPr>
          <w:rFonts w:eastAsia="楷体"/>
          <w:kern w:val="2"/>
          <w:sz w:val="24"/>
          <w:szCs w:val="24"/>
        </w:rPr>
        <w:t>等是否符合赛题要求。加载后评审主要是检查模型是否采用了比赛规定以外的材料。评定为不合格的模型不给予加载机会或取消加载成绩。</w:t>
      </w:r>
    </w:p>
    <w:p w:rsidR="00DF6B3C" w:rsidRDefault="00DF6B3C" w:rsidP="00DF6B3C">
      <w:pPr>
        <w:widowControl w:val="0"/>
        <w:numPr>
          <w:ilvl w:val="1"/>
          <w:numId w:val="0"/>
        </w:numPr>
        <w:spacing w:beforeLines="50" w:line="360" w:lineRule="auto"/>
        <w:ind w:left="482" w:hangingChars="200" w:hanging="482"/>
        <w:jc w:val="both"/>
        <w:outlineLvl w:val="1"/>
        <w:rPr>
          <w:rFonts w:eastAsia="楷体"/>
          <w:b/>
          <w:bCs/>
          <w:kern w:val="2"/>
          <w:sz w:val="24"/>
          <w:szCs w:val="24"/>
        </w:rPr>
      </w:pPr>
      <w:r>
        <w:rPr>
          <w:rFonts w:eastAsia="宋体"/>
          <w:b/>
          <w:kern w:val="2"/>
          <w:sz w:val="24"/>
          <w:szCs w:val="24"/>
        </w:rPr>
        <w:t>8.2</w:t>
      </w:r>
      <w:r>
        <w:rPr>
          <w:rFonts w:eastAsia="楷体"/>
          <w:b/>
          <w:bCs/>
          <w:kern w:val="2"/>
          <w:sz w:val="24"/>
          <w:szCs w:val="24"/>
        </w:rPr>
        <w:t>雷同性评审</w:t>
      </w:r>
    </w:p>
    <w:p w:rsidR="00DF6B3C" w:rsidRDefault="00DF6B3C" w:rsidP="00DF6B3C">
      <w:pPr>
        <w:widowControl w:val="0"/>
        <w:spacing w:line="360" w:lineRule="auto"/>
        <w:ind w:firstLineChars="200" w:firstLine="480"/>
        <w:jc w:val="both"/>
        <w:rPr>
          <w:rFonts w:eastAsia="楷体"/>
          <w:kern w:val="2"/>
          <w:sz w:val="24"/>
          <w:szCs w:val="24"/>
        </w:rPr>
      </w:pPr>
      <w:r>
        <w:rPr>
          <w:rFonts w:eastAsia="楷体"/>
          <w:kern w:val="2"/>
          <w:sz w:val="24"/>
          <w:szCs w:val="24"/>
        </w:rPr>
        <w:t>为激发参赛学生的创新能力，体现竞赛公平与公正性，在加载后对同一指导老师指导的参赛作品进行雷同性评定。因雷同的定义具有模糊性，模型雷同定义为主要的结构体系（不考虑非受力构件）有</w:t>
      </w:r>
      <w:r>
        <w:rPr>
          <w:rFonts w:eastAsia="楷体"/>
          <w:kern w:val="2"/>
          <w:sz w:val="24"/>
          <w:szCs w:val="24"/>
        </w:rPr>
        <w:t>70%</w:t>
      </w:r>
      <w:r>
        <w:rPr>
          <w:rFonts w:eastAsia="楷体"/>
          <w:kern w:val="2"/>
          <w:sz w:val="24"/>
          <w:szCs w:val="24"/>
        </w:rPr>
        <w:t>构件类似，或主要传力路径大致相同。</w:t>
      </w:r>
    </w:p>
    <w:p w:rsidR="00DF6B3C" w:rsidRDefault="00DF6B3C" w:rsidP="00DF6B3C">
      <w:pPr>
        <w:keepNext/>
        <w:widowControl w:val="0"/>
        <w:spacing w:beforeLines="50" w:afterLines="50" w:line="360" w:lineRule="auto"/>
        <w:jc w:val="both"/>
        <w:outlineLvl w:val="0"/>
        <w:rPr>
          <w:rFonts w:ascii="Calibri" w:eastAsia="微软雅黑" w:hAnsi="Calibri"/>
          <w:b/>
          <w:kern w:val="2"/>
          <w:sz w:val="28"/>
          <w:szCs w:val="28"/>
        </w:rPr>
      </w:pPr>
      <w:r>
        <w:rPr>
          <w:rFonts w:ascii="Calibri" w:eastAsia="微软雅黑" w:hAnsi="Calibri" w:hint="eastAsia"/>
          <w:b/>
          <w:kern w:val="2"/>
          <w:sz w:val="28"/>
          <w:szCs w:val="28"/>
        </w:rPr>
        <w:t>其它</w:t>
      </w:r>
    </w:p>
    <w:p w:rsidR="00DF6B3C" w:rsidRDefault="00DF6B3C" w:rsidP="00DF6B3C">
      <w:pPr>
        <w:widowControl w:val="0"/>
        <w:spacing w:line="400" w:lineRule="exact"/>
        <w:ind w:firstLineChars="200" w:firstLine="480"/>
        <w:jc w:val="both"/>
        <w:rPr>
          <w:rFonts w:eastAsia="楷体"/>
          <w:kern w:val="2"/>
          <w:sz w:val="24"/>
          <w:szCs w:val="24"/>
        </w:rPr>
      </w:pPr>
      <w:r>
        <w:rPr>
          <w:rFonts w:eastAsia="楷体"/>
          <w:kern w:val="2"/>
          <w:sz w:val="24"/>
          <w:szCs w:val="24"/>
        </w:rPr>
        <w:t>关于本赛题如有疑问，可询问科协赛事负责人：</w:t>
      </w:r>
    </w:p>
    <w:p w:rsidR="00DF6B3C" w:rsidRDefault="00DF6B3C" w:rsidP="00DF6B3C">
      <w:pPr>
        <w:widowControl w:val="0"/>
        <w:spacing w:line="400" w:lineRule="exact"/>
        <w:ind w:firstLineChars="200" w:firstLine="480"/>
        <w:jc w:val="both"/>
        <w:rPr>
          <w:rFonts w:eastAsia="楷体"/>
          <w:kern w:val="2"/>
          <w:sz w:val="24"/>
          <w:szCs w:val="24"/>
        </w:rPr>
      </w:pPr>
      <w:r>
        <w:rPr>
          <w:rFonts w:eastAsia="楷体"/>
          <w:kern w:val="2"/>
          <w:sz w:val="24"/>
          <w:szCs w:val="24"/>
        </w:rPr>
        <w:t>黄海林（老师）：</w:t>
      </w:r>
      <w:r>
        <w:rPr>
          <w:rFonts w:eastAsia="楷体"/>
          <w:kern w:val="2"/>
          <w:sz w:val="24"/>
          <w:szCs w:val="24"/>
        </w:rPr>
        <w:t>13873137863</w:t>
      </w:r>
      <w:r>
        <w:rPr>
          <w:rFonts w:eastAsia="楷体" w:hint="eastAsia"/>
          <w:kern w:val="2"/>
          <w:sz w:val="24"/>
          <w:szCs w:val="24"/>
        </w:rPr>
        <w:t>。</w:t>
      </w:r>
    </w:p>
    <w:p w:rsidR="001670B9" w:rsidRPr="00DF6B3C" w:rsidRDefault="00DF6B3C" w:rsidP="00DF6B3C">
      <w:pPr>
        <w:widowControl w:val="0"/>
        <w:spacing w:line="400" w:lineRule="exact"/>
        <w:ind w:firstLineChars="200" w:firstLine="480"/>
        <w:jc w:val="both"/>
      </w:pPr>
      <w:r>
        <w:rPr>
          <w:rFonts w:eastAsia="楷体"/>
          <w:kern w:val="2"/>
          <w:sz w:val="24"/>
          <w:szCs w:val="24"/>
        </w:rPr>
        <w:t>其它未尽事宜，由竞赛组委会研究决定。</w:t>
      </w:r>
      <w:bookmarkEnd w:id="0"/>
      <w:bookmarkEnd w:id="1"/>
    </w:p>
    <w:sectPr w:rsidR="001670B9" w:rsidRPr="00DF6B3C" w:rsidSect="00940725">
      <w:pgSz w:w="11906" w:h="16838"/>
      <w:pgMar w:top="1418" w:right="1797" w:bottom="141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6B3C"/>
    <w:rsid w:val="000051AC"/>
    <w:rsid w:val="00006148"/>
    <w:rsid w:val="000101FB"/>
    <w:rsid w:val="000133E7"/>
    <w:rsid w:val="00015962"/>
    <w:rsid w:val="00015FFD"/>
    <w:rsid w:val="00017620"/>
    <w:rsid w:val="00017836"/>
    <w:rsid w:val="0002005D"/>
    <w:rsid w:val="0002482C"/>
    <w:rsid w:val="00025286"/>
    <w:rsid w:val="00030619"/>
    <w:rsid w:val="00030C17"/>
    <w:rsid w:val="00030C1D"/>
    <w:rsid w:val="00031717"/>
    <w:rsid w:val="00032A8A"/>
    <w:rsid w:val="000351CF"/>
    <w:rsid w:val="00036739"/>
    <w:rsid w:val="00036936"/>
    <w:rsid w:val="000374C9"/>
    <w:rsid w:val="00037ABC"/>
    <w:rsid w:val="000411B5"/>
    <w:rsid w:val="000443A1"/>
    <w:rsid w:val="000444A4"/>
    <w:rsid w:val="000464E1"/>
    <w:rsid w:val="00047625"/>
    <w:rsid w:val="000506AC"/>
    <w:rsid w:val="000508DD"/>
    <w:rsid w:val="00052723"/>
    <w:rsid w:val="00052E3E"/>
    <w:rsid w:val="00052F49"/>
    <w:rsid w:val="00056385"/>
    <w:rsid w:val="000577A1"/>
    <w:rsid w:val="000637BD"/>
    <w:rsid w:val="00065798"/>
    <w:rsid w:val="00066D5C"/>
    <w:rsid w:val="0007044D"/>
    <w:rsid w:val="00073043"/>
    <w:rsid w:val="000739E2"/>
    <w:rsid w:val="00073AC6"/>
    <w:rsid w:val="00081024"/>
    <w:rsid w:val="00083F6B"/>
    <w:rsid w:val="0008695E"/>
    <w:rsid w:val="0009077F"/>
    <w:rsid w:val="00090F87"/>
    <w:rsid w:val="00091255"/>
    <w:rsid w:val="00091B8E"/>
    <w:rsid w:val="000924FE"/>
    <w:rsid w:val="00092726"/>
    <w:rsid w:val="00093938"/>
    <w:rsid w:val="00093B2C"/>
    <w:rsid w:val="00094A88"/>
    <w:rsid w:val="00096680"/>
    <w:rsid w:val="000966E2"/>
    <w:rsid w:val="000A7171"/>
    <w:rsid w:val="000B11C8"/>
    <w:rsid w:val="000B265E"/>
    <w:rsid w:val="000B3E2E"/>
    <w:rsid w:val="000B6041"/>
    <w:rsid w:val="000B753A"/>
    <w:rsid w:val="000B7588"/>
    <w:rsid w:val="000C2677"/>
    <w:rsid w:val="000C31AB"/>
    <w:rsid w:val="000C40F7"/>
    <w:rsid w:val="000C6502"/>
    <w:rsid w:val="000D09C4"/>
    <w:rsid w:val="000D1CD3"/>
    <w:rsid w:val="000D3FC8"/>
    <w:rsid w:val="000D4CAB"/>
    <w:rsid w:val="000D5C19"/>
    <w:rsid w:val="000D655A"/>
    <w:rsid w:val="000D6809"/>
    <w:rsid w:val="000D688B"/>
    <w:rsid w:val="000D6D6B"/>
    <w:rsid w:val="000E02B3"/>
    <w:rsid w:val="000E0842"/>
    <w:rsid w:val="000E1B4E"/>
    <w:rsid w:val="000E1C4A"/>
    <w:rsid w:val="000E2C5D"/>
    <w:rsid w:val="000E3197"/>
    <w:rsid w:val="000E4564"/>
    <w:rsid w:val="000E5FA9"/>
    <w:rsid w:val="000E76BE"/>
    <w:rsid w:val="000F3DB3"/>
    <w:rsid w:val="00100FCE"/>
    <w:rsid w:val="00107A1B"/>
    <w:rsid w:val="0011024D"/>
    <w:rsid w:val="00111543"/>
    <w:rsid w:val="0011183C"/>
    <w:rsid w:val="001141C5"/>
    <w:rsid w:val="00115634"/>
    <w:rsid w:val="0011603A"/>
    <w:rsid w:val="00121DE7"/>
    <w:rsid w:val="00122297"/>
    <w:rsid w:val="00122ACF"/>
    <w:rsid w:val="0012468D"/>
    <w:rsid w:val="00126FCD"/>
    <w:rsid w:val="001271E3"/>
    <w:rsid w:val="00130A6D"/>
    <w:rsid w:val="00131CCB"/>
    <w:rsid w:val="00133506"/>
    <w:rsid w:val="00134BB4"/>
    <w:rsid w:val="00135C5E"/>
    <w:rsid w:val="00136E77"/>
    <w:rsid w:val="0013733B"/>
    <w:rsid w:val="001377DB"/>
    <w:rsid w:val="001402CC"/>
    <w:rsid w:val="001423FF"/>
    <w:rsid w:val="00146341"/>
    <w:rsid w:val="001629C6"/>
    <w:rsid w:val="00163405"/>
    <w:rsid w:val="00165839"/>
    <w:rsid w:val="001663D7"/>
    <w:rsid w:val="001670B9"/>
    <w:rsid w:val="00170166"/>
    <w:rsid w:val="00170981"/>
    <w:rsid w:val="00170993"/>
    <w:rsid w:val="00170EC0"/>
    <w:rsid w:val="0017200E"/>
    <w:rsid w:val="001726D9"/>
    <w:rsid w:val="00175025"/>
    <w:rsid w:val="00176BF1"/>
    <w:rsid w:val="00177EE1"/>
    <w:rsid w:val="001820CE"/>
    <w:rsid w:val="0018265D"/>
    <w:rsid w:val="00183EA1"/>
    <w:rsid w:val="00185A25"/>
    <w:rsid w:val="00185CF8"/>
    <w:rsid w:val="00185D7C"/>
    <w:rsid w:val="0019049F"/>
    <w:rsid w:val="00190DFB"/>
    <w:rsid w:val="001916EC"/>
    <w:rsid w:val="00191F31"/>
    <w:rsid w:val="00195F2D"/>
    <w:rsid w:val="00196989"/>
    <w:rsid w:val="00197DB6"/>
    <w:rsid w:val="001A11AD"/>
    <w:rsid w:val="001A53AE"/>
    <w:rsid w:val="001A653B"/>
    <w:rsid w:val="001B1661"/>
    <w:rsid w:val="001B1DB5"/>
    <w:rsid w:val="001B4CDD"/>
    <w:rsid w:val="001C3F9C"/>
    <w:rsid w:val="001C4721"/>
    <w:rsid w:val="001C5CCA"/>
    <w:rsid w:val="001D19C7"/>
    <w:rsid w:val="001D366E"/>
    <w:rsid w:val="001D3707"/>
    <w:rsid w:val="001D5963"/>
    <w:rsid w:val="001D5F18"/>
    <w:rsid w:val="001D6A41"/>
    <w:rsid w:val="001F0FAC"/>
    <w:rsid w:val="001F17C2"/>
    <w:rsid w:val="001F2550"/>
    <w:rsid w:val="001F25EA"/>
    <w:rsid w:val="001F4DB6"/>
    <w:rsid w:val="001F5349"/>
    <w:rsid w:val="001F6750"/>
    <w:rsid w:val="00200095"/>
    <w:rsid w:val="00203097"/>
    <w:rsid w:val="0020551D"/>
    <w:rsid w:val="002064F2"/>
    <w:rsid w:val="00206CEF"/>
    <w:rsid w:val="002070C5"/>
    <w:rsid w:val="00207690"/>
    <w:rsid w:val="00207F5A"/>
    <w:rsid w:val="00212777"/>
    <w:rsid w:val="00214672"/>
    <w:rsid w:val="002165B9"/>
    <w:rsid w:val="00220552"/>
    <w:rsid w:val="002210DB"/>
    <w:rsid w:val="00221D5A"/>
    <w:rsid w:val="002245A0"/>
    <w:rsid w:val="00227763"/>
    <w:rsid w:val="00230858"/>
    <w:rsid w:val="00230EEC"/>
    <w:rsid w:val="0023168E"/>
    <w:rsid w:val="0024013C"/>
    <w:rsid w:val="0024207F"/>
    <w:rsid w:val="00242983"/>
    <w:rsid w:val="00244315"/>
    <w:rsid w:val="00246F4A"/>
    <w:rsid w:val="002507CE"/>
    <w:rsid w:val="002547E7"/>
    <w:rsid w:val="0026051C"/>
    <w:rsid w:val="002605BB"/>
    <w:rsid w:val="00260F05"/>
    <w:rsid w:val="00260F8E"/>
    <w:rsid w:val="0026456B"/>
    <w:rsid w:val="00265D0B"/>
    <w:rsid w:val="00265F85"/>
    <w:rsid w:val="00267412"/>
    <w:rsid w:val="00270692"/>
    <w:rsid w:val="00270897"/>
    <w:rsid w:val="00271298"/>
    <w:rsid w:val="00272200"/>
    <w:rsid w:val="0027268E"/>
    <w:rsid w:val="0027468E"/>
    <w:rsid w:val="00275248"/>
    <w:rsid w:val="00275A9A"/>
    <w:rsid w:val="00276D55"/>
    <w:rsid w:val="002806B1"/>
    <w:rsid w:val="0028272F"/>
    <w:rsid w:val="0028381A"/>
    <w:rsid w:val="00283A3B"/>
    <w:rsid w:val="00284468"/>
    <w:rsid w:val="002869DA"/>
    <w:rsid w:val="00291F96"/>
    <w:rsid w:val="00292222"/>
    <w:rsid w:val="0029266E"/>
    <w:rsid w:val="00292CA9"/>
    <w:rsid w:val="00294D19"/>
    <w:rsid w:val="00295978"/>
    <w:rsid w:val="00295F2A"/>
    <w:rsid w:val="002977AA"/>
    <w:rsid w:val="002A0313"/>
    <w:rsid w:val="002A11EF"/>
    <w:rsid w:val="002A1A6C"/>
    <w:rsid w:val="002A1B90"/>
    <w:rsid w:val="002A1E0C"/>
    <w:rsid w:val="002A7BE6"/>
    <w:rsid w:val="002B2B8B"/>
    <w:rsid w:val="002B339F"/>
    <w:rsid w:val="002B4EE8"/>
    <w:rsid w:val="002B5EE0"/>
    <w:rsid w:val="002B60B2"/>
    <w:rsid w:val="002C005B"/>
    <w:rsid w:val="002C51CB"/>
    <w:rsid w:val="002C7BA3"/>
    <w:rsid w:val="002D4D2B"/>
    <w:rsid w:val="002E3C29"/>
    <w:rsid w:val="002E4F23"/>
    <w:rsid w:val="002E5F87"/>
    <w:rsid w:val="002E783C"/>
    <w:rsid w:val="002F02CC"/>
    <w:rsid w:val="002F08FF"/>
    <w:rsid w:val="002F17D8"/>
    <w:rsid w:val="002F1A42"/>
    <w:rsid w:val="002F4E4D"/>
    <w:rsid w:val="002F588D"/>
    <w:rsid w:val="00300D9F"/>
    <w:rsid w:val="00302BF7"/>
    <w:rsid w:val="0030301F"/>
    <w:rsid w:val="00303A61"/>
    <w:rsid w:val="00304B69"/>
    <w:rsid w:val="00311EDB"/>
    <w:rsid w:val="00313874"/>
    <w:rsid w:val="00315C90"/>
    <w:rsid w:val="00317F9B"/>
    <w:rsid w:val="003210BD"/>
    <w:rsid w:val="003213A6"/>
    <w:rsid w:val="00325DCE"/>
    <w:rsid w:val="00326831"/>
    <w:rsid w:val="00330A61"/>
    <w:rsid w:val="00334834"/>
    <w:rsid w:val="0033687D"/>
    <w:rsid w:val="00340EB1"/>
    <w:rsid w:val="00342F8F"/>
    <w:rsid w:val="00343BFF"/>
    <w:rsid w:val="003446DF"/>
    <w:rsid w:val="00346B4C"/>
    <w:rsid w:val="00353442"/>
    <w:rsid w:val="00354EA2"/>
    <w:rsid w:val="0035696F"/>
    <w:rsid w:val="00360235"/>
    <w:rsid w:val="00361CA5"/>
    <w:rsid w:val="003649C4"/>
    <w:rsid w:val="00364BAB"/>
    <w:rsid w:val="00365477"/>
    <w:rsid w:val="00367C24"/>
    <w:rsid w:val="0037251A"/>
    <w:rsid w:val="003729A3"/>
    <w:rsid w:val="003730E3"/>
    <w:rsid w:val="00373C6E"/>
    <w:rsid w:val="00374929"/>
    <w:rsid w:val="00377084"/>
    <w:rsid w:val="0037768B"/>
    <w:rsid w:val="00377E21"/>
    <w:rsid w:val="0038163F"/>
    <w:rsid w:val="00392141"/>
    <w:rsid w:val="00393BBB"/>
    <w:rsid w:val="00395D33"/>
    <w:rsid w:val="00395E49"/>
    <w:rsid w:val="00397539"/>
    <w:rsid w:val="003A1645"/>
    <w:rsid w:val="003A3C45"/>
    <w:rsid w:val="003B093C"/>
    <w:rsid w:val="003B3AF9"/>
    <w:rsid w:val="003B751D"/>
    <w:rsid w:val="003C22BC"/>
    <w:rsid w:val="003C2848"/>
    <w:rsid w:val="003C34CC"/>
    <w:rsid w:val="003D181E"/>
    <w:rsid w:val="003D4C2A"/>
    <w:rsid w:val="003D56D5"/>
    <w:rsid w:val="003D599D"/>
    <w:rsid w:val="003D6CE9"/>
    <w:rsid w:val="003D7A88"/>
    <w:rsid w:val="003D7BEF"/>
    <w:rsid w:val="003E1F49"/>
    <w:rsid w:val="003E268E"/>
    <w:rsid w:val="003E436E"/>
    <w:rsid w:val="003E51F4"/>
    <w:rsid w:val="003E5E30"/>
    <w:rsid w:val="003F35E6"/>
    <w:rsid w:val="003F4ADE"/>
    <w:rsid w:val="003F4D8B"/>
    <w:rsid w:val="003F65F8"/>
    <w:rsid w:val="003F6805"/>
    <w:rsid w:val="004007DC"/>
    <w:rsid w:val="00407363"/>
    <w:rsid w:val="00410A34"/>
    <w:rsid w:val="004131F0"/>
    <w:rsid w:val="0042106A"/>
    <w:rsid w:val="00422C7F"/>
    <w:rsid w:val="00424109"/>
    <w:rsid w:val="00425B73"/>
    <w:rsid w:val="0043203E"/>
    <w:rsid w:val="00434137"/>
    <w:rsid w:val="004356C0"/>
    <w:rsid w:val="00442554"/>
    <w:rsid w:val="004502EB"/>
    <w:rsid w:val="00450345"/>
    <w:rsid w:val="004508D9"/>
    <w:rsid w:val="00451270"/>
    <w:rsid w:val="004514B8"/>
    <w:rsid w:val="00453F8B"/>
    <w:rsid w:val="00454906"/>
    <w:rsid w:val="00455666"/>
    <w:rsid w:val="00455E4E"/>
    <w:rsid w:val="00457471"/>
    <w:rsid w:val="00461E9B"/>
    <w:rsid w:val="0046348E"/>
    <w:rsid w:val="00464601"/>
    <w:rsid w:val="00464F54"/>
    <w:rsid w:val="0046543F"/>
    <w:rsid w:val="0047237F"/>
    <w:rsid w:val="0047417D"/>
    <w:rsid w:val="0047553E"/>
    <w:rsid w:val="00477E49"/>
    <w:rsid w:val="00480843"/>
    <w:rsid w:val="00481F9D"/>
    <w:rsid w:val="004831DE"/>
    <w:rsid w:val="00487F95"/>
    <w:rsid w:val="004905BB"/>
    <w:rsid w:val="00492119"/>
    <w:rsid w:val="00494E1B"/>
    <w:rsid w:val="00495D19"/>
    <w:rsid w:val="00496353"/>
    <w:rsid w:val="00496D67"/>
    <w:rsid w:val="004A0C44"/>
    <w:rsid w:val="004A4925"/>
    <w:rsid w:val="004A69AC"/>
    <w:rsid w:val="004B26C7"/>
    <w:rsid w:val="004B55B6"/>
    <w:rsid w:val="004B5A08"/>
    <w:rsid w:val="004C225F"/>
    <w:rsid w:val="004C2686"/>
    <w:rsid w:val="004C2B3E"/>
    <w:rsid w:val="004C35BA"/>
    <w:rsid w:val="004C4C46"/>
    <w:rsid w:val="004C5A19"/>
    <w:rsid w:val="004C5ECF"/>
    <w:rsid w:val="004C70AD"/>
    <w:rsid w:val="004C7D90"/>
    <w:rsid w:val="004D0945"/>
    <w:rsid w:val="004D1830"/>
    <w:rsid w:val="004D1941"/>
    <w:rsid w:val="004D31DA"/>
    <w:rsid w:val="004D77E6"/>
    <w:rsid w:val="004E030C"/>
    <w:rsid w:val="004E0A42"/>
    <w:rsid w:val="004E250A"/>
    <w:rsid w:val="004E2D3E"/>
    <w:rsid w:val="004F0493"/>
    <w:rsid w:val="004F0947"/>
    <w:rsid w:val="004F0F57"/>
    <w:rsid w:val="004F0FEA"/>
    <w:rsid w:val="004F3FD4"/>
    <w:rsid w:val="004F5A23"/>
    <w:rsid w:val="00501411"/>
    <w:rsid w:val="00501D87"/>
    <w:rsid w:val="00502168"/>
    <w:rsid w:val="00502360"/>
    <w:rsid w:val="00505BC6"/>
    <w:rsid w:val="0051004F"/>
    <w:rsid w:val="0051026F"/>
    <w:rsid w:val="00513027"/>
    <w:rsid w:val="00513650"/>
    <w:rsid w:val="00517FE3"/>
    <w:rsid w:val="00522FE0"/>
    <w:rsid w:val="005264F5"/>
    <w:rsid w:val="005266E2"/>
    <w:rsid w:val="00526887"/>
    <w:rsid w:val="00526D33"/>
    <w:rsid w:val="00527A67"/>
    <w:rsid w:val="00531068"/>
    <w:rsid w:val="005368A1"/>
    <w:rsid w:val="00540242"/>
    <w:rsid w:val="00545999"/>
    <w:rsid w:val="005470AE"/>
    <w:rsid w:val="00547FF7"/>
    <w:rsid w:val="00550293"/>
    <w:rsid w:val="00550AF2"/>
    <w:rsid w:val="00552A70"/>
    <w:rsid w:val="00554492"/>
    <w:rsid w:val="005571D8"/>
    <w:rsid w:val="00557C94"/>
    <w:rsid w:val="00562231"/>
    <w:rsid w:val="0056267F"/>
    <w:rsid w:val="00564A1F"/>
    <w:rsid w:val="00565BBA"/>
    <w:rsid w:val="0056641D"/>
    <w:rsid w:val="00567131"/>
    <w:rsid w:val="00577275"/>
    <w:rsid w:val="00577609"/>
    <w:rsid w:val="00580A8D"/>
    <w:rsid w:val="005816D3"/>
    <w:rsid w:val="00583F7B"/>
    <w:rsid w:val="00584D4F"/>
    <w:rsid w:val="00585B63"/>
    <w:rsid w:val="005875A1"/>
    <w:rsid w:val="00587A5A"/>
    <w:rsid w:val="00590F49"/>
    <w:rsid w:val="00592529"/>
    <w:rsid w:val="00592D48"/>
    <w:rsid w:val="005A0F8D"/>
    <w:rsid w:val="005A6EE4"/>
    <w:rsid w:val="005B0453"/>
    <w:rsid w:val="005B56C8"/>
    <w:rsid w:val="005B5A3D"/>
    <w:rsid w:val="005B6E1D"/>
    <w:rsid w:val="005C03C3"/>
    <w:rsid w:val="005C0640"/>
    <w:rsid w:val="005C3B84"/>
    <w:rsid w:val="005C4753"/>
    <w:rsid w:val="005C4F7F"/>
    <w:rsid w:val="005C4F88"/>
    <w:rsid w:val="005D080A"/>
    <w:rsid w:val="005D115A"/>
    <w:rsid w:val="005D3156"/>
    <w:rsid w:val="005D36F2"/>
    <w:rsid w:val="005D546B"/>
    <w:rsid w:val="005D6C61"/>
    <w:rsid w:val="005E3B42"/>
    <w:rsid w:val="005E7B20"/>
    <w:rsid w:val="005F0171"/>
    <w:rsid w:val="005F11BA"/>
    <w:rsid w:val="005F15BF"/>
    <w:rsid w:val="005F4711"/>
    <w:rsid w:val="005F4CA5"/>
    <w:rsid w:val="005F5813"/>
    <w:rsid w:val="005F5DD2"/>
    <w:rsid w:val="006000B3"/>
    <w:rsid w:val="00603FCF"/>
    <w:rsid w:val="00604FBF"/>
    <w:rsid w:val="00605B40"/>
    <w:rsid w:val="00611F98"/>
    <w:rsid w:val="006130A5"/>
    <w:rsid w:val="0061392F"/>
    <w:rsid w:val="00620213"/>
    <w:rsid w:val="006203A7"/>
    <w:rsid w:val="00620E2E"/>
    <w:rsid w:val="00620F5F"/>
    <w:rsid w:val="00621957"/>
    <w:rsid w:val="0062246A"/>
    <w:rsid w:val="00624728"/>
    <w:rsid w:val="006269F2"/>
    <w:rsid w:val="00630544"/>
    <w:rsid w:val="00630E09"/>
    <w:rsid w:val="00634E46"/>
    <w:rsid w:val="00636E9E"/>
    <w:rsid w:val="00642A4E"/>
    <w:rsid w:val="00646A5E"/>
    <w:rsid w:val="006475A1"/>
    <w:rsid w:val="006477EA"/>
    <w:rsid w:val="006503AF"/>
    <w:rsid w:val="00650D59"/>
    <w:rsid w:val="0065428B"/>
    <w:rsid w:val="00657B5D"/>
    <w:rsid w:val="00660272"/>
    <w:rsid w:val="006615C5"/>
    <w:rsid w:val="006622CF"/>
    <w:rsid w:val="00662DBA"/>
    <w:rsid w:val="00662F8F"/>
    <w:rsid w:val="00663835"/>
    <w:rsid w:val="00671825"/>
    <w:rsid w:val="0067319E"/>
    <w:rsid w:val="006733C5"/>
    <w:rsid w:val="0067570F"/>
    <w:rsid w:val="00677D63"/>
    <w:rsid w:val="00680A07"/>
    <w:rsid w:val="006816EA"/>
    <w:rsid w:val="00691275"/>
    <w:rsid w:val="00692E22"/>
    <w:rsid w:val="00693B14"/>
    <w:rsid w:val="00694590"/>
    <w:rsid w:val="0069586B"/>
    <w:rsid w:val="006A194A"/>
    <w:rsid w:val="006A3762"/>
    <w:rsid w:val="006A62C1"/>
    <w:rsid w:val="006A7CCE"/>
    <w:rsid w:val="006B1F15"/>
    <w:rsid w:val="006B1F67"/>
    <w:rsid w:val="006B2286"/>
    <w:rsid w:val="006B2CF7"/>
    <w:rsid w:val="006B4310"/>
    <w:rsid w:val="006B45DE"/>
    <w:rsid w:val="006C1CFE"/>
    <w:rsid w:val="006C1E36"/>
    <w:rsid w:val="006C3686"/>
    <w:rsid w:val="006C4017"/>
    <w:rsid w:val="006C4AB7"/>
    <w:rsid w:val="006C4BD1"/>
    <w:rsid w:val="006C6CD5"/>
    <w:rsid w:val="006C7B6C"/>
    <w:rsid w:val="006D2E8B"/>
    <w:rsid w:val="006D3E0C"/>
    <w:rsid w:val="006D5A0A"/>
    <w:rsid w:val="006D7655"/>
    <w:rsid w:val="006E3133"/>
    <w:rsid w:val="006E378E"/>
    <w:rsid w:val="006E655C"/>
    <w:rsid w:val="006F2363"/>
    <w:rsid w:val="006F4494"/>
    <w:rsid w:val="006F4BB1"/>
    <w:rsid w:val="006F4F4E"/>
    <w:rsid w:val="006F51EF"/>
    <w:rsid w:val="006F5908"/>
    <w:rsid w:val="006F6902"/>
    <w:rsid w:val="00700AC9"/>
    <w:rsid w:val="007031C1"/>
    <w:rsid w:val="0070416F"/>
    <w:rsid w:val="00704BBC"/>
    <w:rsid w:val="00705033"/>
    <w:rsid w:val="007113C2"/>
    <w:rsid w:val="007160B1"/>
    <w:rsid w:val="00720457"/>
    <w:rsid w:val="007211BB"/>
    <w:rsid w:val="00724EA0"/>
    <w:rsid w:val="00733665"/>
    <w:rsid w:val="00735AD6"/>
    <w:rsid w:val="00735B66"/>
    <w:rsid w:val="00737CAC"/>
    <w:rsid w:val="0074077E"/>
    <w:rsid w:val="00742356"/>
    <w:rsid w:val="0074678D"/>
    <w:rsid w:val="00746E69"/>
    <w:rsid w:val="0074707C"/>
    <w:rsid w:val="00751214"/>
    <w:rsid w:val="00751306"/>
    <w:rsid w:val="007556BF"/>
    <w:rsid w:val="0075697E"/>
    <w:rsid w:val="00756EFC"/>
    <w:rsid w:val="00760A21"/>
    <w:rsid w:val="00760F62"/>
    <w:rsid w:val="007620B8"/>
    <w:rsid w:val="00764701"/>
    <w:rsid w:val="007648E7"/>
    <w:rsid w:val="00765422"/>
    <w:rsid w:val="007662C8"/>
    <w:rsid w:val="00767A1D"/>
    <w:rsid w:val="00774305"/>
    <w:rsid w:val="00776294"/>
    <w:rsid w:val="0077634A"/>
    <w:rsid w:val="00776A34"/>
    <w:rsid w:val="00781761"/>
    <w:rsid w:val="00781E16"/>
    <w:rsid w:val="0078298A"/>
    <w:rsid w:val="007831F2"/>
    <w:rsid w:val="00784DF1"/>
    <w:rsid w:val="00784F4E"/>
    <w:rsid w:val="00787697"/>
    <w:rsid w:val="00790126"/>
    <w:rsid w:val="00790E9C"/>
    <w:rsid w:val="00791DA5"/>
    <w:rsid w:val="00791F78"/>
    <w:rsid w:val="007920F2"/>
    <w:rsid w:val="00793C95"/>
    <w:rsid w:val="0079581C"/>
    <w:rsid w:val="00796013"/>
    <w:rsid w:val="00796E42"/>
    <w:rsid w:val="00797F4F"/>
    <w:rsid w:val="007A0459"/>
    <w:rsid w:val="007A6446"/>
    <w:rsid w:val="007A6A7A"/>
    <w:rsid w:val="007B0C1A"/>
    <w:rsid w:val="007B1DDF"/>
    <w:rsid w:val="007B3BDB"/>
    <w:rsid w:val="007B5779"/>
    <w:rsid w:val="007B5A4A"/>
    <w:rsid w:val="007B6BD0"/>
    <w:rsid w:val="007C0F4B"/>
    <w:rsid w:val="007C1C40"/>
    <w:rsid w:val="007C2D90"/>
    <w:rsid w:val="007C7C76"/>
    <w:rsid w:val="007D0107"/>
    <w:rsid w:val="007D1D43"/>
    <w:rsid w:val="007D24AE"/>
    <w:rsid w:val="007D28B7"/>
    <w:rsid w:val="007D2A40"/>
    <w:rsid w:val="007D4097"/>
    <w:rsid w:val="007D4156"/>
    <w:rsid w:val="007D46A4"/>
    <w:rsid w:val="007D48F5"/>
    <w:rsid w:val="007D59CB"/>
    <w:rsid w:val="007D5DAA"/>
    <w:rsid w:val="007D6C3B"/>
    <w:rsid w:val="007E6E24"/>
    <w:rsid w:val="007E7A89"/>
    <w:rsid w:val="007E7F5E"/>
    <w:rsid w:val="007F023F"/>
    <w:rsid w:val="007F4E87"/>
    <w:rsid w:val="007F51F7"/>
    <w:rsid w:val="007F7021"/>
    <w:rsid w:val="008058F3"/>
    <w:rsid w:val="0080630D"/>
    <w:rsid w:val="00807E0A"/>
    <w:rsid w:val="00811D29"/>
    <w:rsid w:val="008157CA"/>
    <w:rsid w:val="00815A1B"/>
    <w:rsid w:val="00816E89"/>
    <w:rsid w:val="0081769C"/>
    <w:rsid w:val="008202BE"/>
    <w:rsid w:val="008216B6"/>
    <w:rsid w:val="0082194E"/>
    <w:rsid w:val="00824746"/>
    <w:rsid w:val="00824C67"/>
    <w:rsid w:val="00825F72"/>
    <w:rsid w:val="00826E7C"/>
    <w:rsid w:val="00827781"/>
    <w:rsid w:val="00831C1F"/>
    <w:rsid w:val="00835A2D"/>
    <w:rsid w:val="00837002"/>
    <w:rsid w:val="00841CF0"/>
    <w:rsid w:val="00846BEF"/>
    <w:rsid w:val="00847C2E"/>
    <w:rsid w:val="0085242C"/>
    <w:rsid w:val="008528E0"/>
    <w:rsid w:val="00852EF1"/>
    <w:rsid w:val="00854BE9"/>
    <w:rsid w:val="008557C3"/>
    <w:rsid w:val="00860D76"/>
    <w:rsid w:val="008648AE"/>
    <w:rsid w:val="00866D71"/>
    <w:rsid w:val="00871491"/>
    <w:rsid w:val="00871815"/>
    <w:rsid w:val="00874EDA"/>
    <w:rsid w:val="00876C0F"/>
    <w:rsid w:val="00877220"/>
    <w:rsid w:val="00881398"/>
    <w:rsid w:val="00883CD7"/>
    <w:rsid w:val="00885008"/>
    <w:rsid w:val="00885311"/>
    <w:rsid w:val="00885365"/>
    <w:rsid w:val="00885AAC"/>
    <w:rsid w:val="00886BC5"/>
    <w:rsid w:val="00887BC1"/>
    <w:rsid w:val="00890A92"/>
    <w:rsid w:val="00892498"/>
    <w:rsid w:val="008926D7"/>
    <w:rsid w:val="00894456"/>
    <w:rsid w:val="008A0CD4"/>
    <w:rsid w:val="008A2B0B"/>
    <w:rsid w:val="008A528E"/>
    <w:rsid w:val="008A64D1"/>
    <w:rsid w:val="008A69E0"/>
    <w:rsid w:val="008A7B0A"/>
    <w:rsid w:val="008B233B"/>
    <w:rsid w:val="008B7AE4"/>
    <w:rsid w:val="008C0034"/>
    <w:rsid w:val="008C045E"/>
    <w:rsid w:val="008C2379"/>
    <w:rsid w:val="008D4D0C"/>
    <w:rsid w:val="008D59D1"/>
    <w:rsid w:val="008D5C97"/>
    <w:rsid w:val="008D718B"/>
    <w:rsid w:val="008D78A0"/>
    <w:rsid w:val="008E0F0E"/>
    <w:rsid w:val="008E72A3"/>
    <w:rsid w:val="008F089D"/>
    <w:rsid w:val="008F1467"/>
    <w:rsid w:val="008F3D99"/>
    <w:rsid w:val="008F4FE2"/>
    <w:rsid w:val="008F7C06"/>
    <w:rsid w:val="009008E5"/>
    <w:rsid w:val="00904518"/>
    <w:rsid w:val="00904A12"/>
    <w:rsid w:val="00904F1D"/>
    <w:rsid w:val="00905A61"/>
    <w:rsid w:val="00906E75"/>
    <w:rsid w:val="009106BD"/>
    <w:rsid w:val="00910D85"/>
    <w:rsid w:val="00912F33"/>
    <w:rsid w:val="009136C9"/>
    <w:rsid w:val="00913DA2"/>
    <w:rsid w:val="00921821"/>
    <w:rsid w:val="00923477"/>
    <w:rsid w:val="009300C2"/>
    <w:rsid w:val="00932F51"/>
    <w:rsid w:val="009420F3"/>
    <w:rsid w:val="00943515"/>
    <w:rsid w:val="0095207C"/>
    <w:rsid w:val="00952C50"/>
    <w:rsid w:val="00952EF7"/>
    <w:rsid w:val="0095361F"/>
    <w:rsid w:val="0095365C"/>
    <w:rsid w:val="00957E64"/>
    <w:rsid w:val="00960EA4"/>
    <w:rsid w:val="00965DBA"/>
    <w:rsid w:val="00965DE4"/>
    <w:rsid w:val="00965FDD"/>
    <w:rsid w:val="009719A2"/>
    <w:rsid w:val="00971E89"/>
    <w:rsid w:val="00973DDC"/>
    <w:rsid w:val="009767BD"/>
    <w:rsid w:val="00976BBA"/>
    <w:rsid w:val="00976F01"/>
    <w:rsid w:val="009849A3"/>
    <w:rsid w:val="00987116"/>
    <w:rsid w:val="00990E21"/>
    <w:rsid w:val="009912E4"/>
    <w:rsid w:val="00992113"/>
    <w:rsid w:val="00993C33"/>
    <w:rsid w:val="00994790"/>
    <w:rsid w:val="00994E31"/>
    <w:rsid w:val="00995B64"/>
    <w:rsid w:val="009A14B6"/>
    <w:rsid w:val="009A16B3"/>
    <w:rsid w:val="009A25A4"/>
    <w:rsid w:val="009A35DF"/>
    <w:rsid w:val="009A4839"/>
    <w:rsid w:val="009A4D4E"/>
    <w:rsid w:val="009A697E"/>
    <w:rsid w:val="009B35DC"/>
    <w:rsid w:val="009B3602"/>
    <w:rsid w:val="009B41C0"/>
    <w:rsid w:val="009B4AB2"/>
    <w:rsid w:val="009B69AE"/>
    <w:rsid w:val="009B6C84"/>
    <w:rsid w:val="009B73A0"/>
    <w:rsid w:val="009C3B70"/>
    <w:rsid w:val="009C414F"/>
    <w:rsid w:val="009C58DE"/>
    <w:rsid w:val="009D129E"/>
    <w:rsid w:val="009D6658"/>
    <w:rsid w:val="009E17A1"/>
    <w:rsid w:val="009E26BF"/>
    <w:rsid w:val="009E4383"/>
    <w:rsid w:val="009E492B"/>
    <w:rsid w:val="009F2B8C"/>
    <w:rsid w:val="009F3ACC"/>
    <w:rsid w:val="009F3D79"/>
    <w:rsid w:val="009F46FC"/>
    <w:rsid w:val="009F674A"/>
    <w:rsid w:val="009F7AC0"/>
    <w:rsid w:val="009F7F0A"/>
    <w:rsid w:val="00A00B80"/>
    <w:rsid w:val="00A00DE7"/>
    <w:rsid w:val="00A00F5D"/>
    <w:rsid w:val="00A03841"/>
    <w:rsid w:val="00A06A64"/>
    <w:rsid w:val="00A06E71"/>
    <w:rsid w:val="00A06E7C"/>
    <w:rsid w:val="00A1126B"/>
    <w:rsid w:val="00A12406"/>
    <w:rsid w:val="00A13497"/>
    <w:rsid w:val="00A138B2"/>
    <w:rsid w:val="00A13EF8"/>
    <w:rsid w:val="00A155DE"/>
    <w:rsid w:val="00A17153"/>
    <w:rsid w:val="00A17CEA"/>
    <w:rsid w:val="00A23A93"/>
    <w:rsid w:val="00A23B65"/>
    <w:rsid w:val="00A27E46"/>
    <w:rsid w:val="00A30D59"/>
    <w:rsid w:val="00A32D34"/>
    <w:rsid w:val="00A34AA0"/>
    <w:rsid w:val="00A368A5"/>
    <w:rsid w:val="00A36AB1"/>
    <w:rsid w:val="00A37313"/>
    <w:rsid w:val="00A379E6"/>
    <w:rsid w:val="00A402F1"/>
    <w:rsid w:val="00A40394"/>
    <w:rsid w:val="00A404C5"/>
    <w:rsid w:val="00A425FB"/>
    <w:rsid w:val="00A4385D"/>
    <w:rsid w:val="00A452C6"/>
    <w:rsid w:val="00A47E42"/>
    <w:rsid w:val="00A50213"/>
    <w:rsid w:val="00A5030B"/>
    <w:rsid w:val="00A53921"/>
    <w:rsid w:val="00A54F9F"/>
    <w:rsid w:val="00A55BF7"/>
    <w:rsid w:val="00A56465"/>
    <w:rsid w:val="00A5759E"/>
    <w:rsid w:val="00A62E65"/>
    <w:rsid w:val="00A66299"/>
    <w:rsid w:val="00A67731"/>
    <w:rsid w:val="00A70B36"/>
    <w:rsid w:val="00A75EF3"/>
    <w:rsid w:val="00A76DC8"/>
    <w:rsid w:val="00A83807"/>
    <w:rsid w:val="00A8420F"/>
    <w:rsid w:val="00A84CB7"/>
    <w:rsid w:val="00A8521A"/>
    <w:rsid w:val="00A87E1D"/>
    <w:rsid w:val="00A97E0D"/>
    <w:rsid w:val="00AA1BD3"/>
    <w:rsid w:val="00AA28BB"/>
    <w:rsid w:val="00AA3382"/>
    <w:rsid w:val="00AA4DC3"/>
    <w:rsid w:val="00AA7CDC"/>
    <w:rsid w:val="00AB009E"/>
    <w:rsid w:val="00AB0748"/>
    <w:rsid w:val="00AB0CF2"/>
    <w:rsid w:val="00AB21D3"/>
    <w:rsid w:val="00AB28E5"/>
    <w:rsid w:val="00AB3378"/>
    <w:rsid w:val="00AB5A1E"/>
    <w:rsid w:val="00AB611C"/>
    <w:rsid w:val="00AB720C"/>
    <w:rsid w:val="00AC3013"/>
    <w:rsid w:val="00AC403C"/>
    <w:rsid w:val="00AC4EAA"/>
    <w:rsid w:val="00AC5C64"/>
    <w:rsid w:val="00AC6F31"/>
    <w:rsid w:val="00AD1D35"/>
    <w:rsid w:val="00AD46FD"/>
    <w:rsid w:val="00AD7F85"/>
    <w:rsid w:val="00AE3161"/>
    <w:rsid w:val="00AE4307"/>
    <w:rsid w:val="00AE5A0C"/>
    <w:rsid w:val="00AE6F44"/>
    <w:rsid w:val="00AE7058"/>
    <w:rsid w:val="00AF1157"/>
    <w:rsid w:val="00AF196D"/>
    <w:rsid w:val="00B01A6B"/>
    <w:rsid w:val="00B0266D"/>
    <w:rsid w:val="00B0280A"/>
    <w:rsid w:val="00B0315D"/>
    <w:rsid w:val="00B10067"/>
    <w:rsid w:val="00B128BC"/>
    <w:rsid w:val="00B1441D"/>
    <w:rsid w:val="00B17AF5"/>
    <w:rsid w:val="00B207CB"/>
    <w:rsid w:val="00B21B35"/>
    <w:rsid w:val="00B27E2E"/>
    <w:rsid w:val="00B32364"/>
    <w:rsid w:val="00B333E0"/>
    <w:rsid w:val="00B340A3"/>
    <w:rsid w:val="00B346F0"/>
    <w:rsid w:val="00B34A1E"/>
    <w:rsid w:val="00B3699A"/>
    <w:rsid w:val="00B40186"/>
    <w:rsid w:val="00B412A7"/>
    <w:rsid w:val="00B423C4"/>
    <w:rsid w:val="00B425E2"/>
    <w:rsid w:val="00B43FDD"/>
    <w:rsid w:val="00B44269"/>
    <w:rsid w:val="00B45124"/>
    <w:rsid w:val="00B53974"/>
    <w:rsid w:val="00B54F81"/>
    <w:rsid w:val="00B55E36"/>
    <w:rsid w:val="00B60198"/>
    <w:rsid w:val="00B61989"/>
    <w:rsid w:val="00B623DF"/>
    <w:rsid w:val="00B638AD"/>
    <w:rsid w:val="00B65BF3"/>
    <w:rsid w:val="00B65F64"/>
    <w:rsid w:val="00B67142"/>
    <w:rsid w:val="00B704C2"/>
    <w:rsid w:val="00B72436"/>
    <w:rsid w:val="00B74BE3"/>
    <w:rsid w:val="00B76E35"/>
    <w:rsid w:val="00B80617"/>
    <w:rsid w:val="00B814DB"/>
    <w:rsid w:val="00B854A7"/>
    <w:rsid w:val="00B868C6"/>
    <w:rsid w:val="00B92E3A"/>
    <w:rsid w:val="00B93229"/>
    <w:rsid w:val="00B97A1F"/>
    <w:rsid w:val="00B97F2B"/>
    <w:rsid w:val="00BA19F0"/>
    <w:rsid w:val="00BA3BBD"/>
    <w:rsid w:val="00BA5197"/>
    <w:rsid w:val="00BA59BA"/>
    <w:rsid w:val="00BB7822"/>
    <w:rsid w:val="00BC012A"/>
    <w:rsid w:val="00BC0DE2"/>
    <w:rsid w:val="00BC21A7"/>
    <w:rsid w:val="00BC307E"/>
    <w:rsid w:val="00BC6277"/>
    <w:rsid w:val="00BD1B8F"/>
    <w:rsid w:val="00BD2FF1"/>
    <w:rsid w:val="00BD4A51"/>
    <w:rsid w:val="00BE102E"/>
    <w:rsid w:val="00BE588E"/>
    <w:rsid w:val="00BF1FD5"/>
    <w:rsid w:val="00BF3405"/>
    <w:rsid w:val="00BF4C05"/>
    <w:rsid w:val="00BF5D7E"/>
    <w:rsid w:val="00BF724A"/>
    <w:rsid w:val="00BF7476"/>
    <w:rsid w:val="00C00839"/>
    <w:rsid w:val="00C01FD0"/>
    <w:rsid w:val="00C0350E"/>
    <w:rsid w:val="00C039CE"/>
    <w:rsid w:val="00C048E3"/>
    <w:rsid w:val="00C0777B"/>
    <w:rsid w:val="00C10662"/>
    <w:rsid w:val="00C107F1"/>
    <w:rsid w:val="00C11205"/>
    <w:rsid w:val="00C11F34"/>
    <w:rsid w:val="00C137F1"/>
    <w:rsid w:val="00C13D0C"/>
    <w:rsid w:val="00C150C0"/>
    <w:rsid w:val="00C15945"/>
    <w:rsid w:val="00C175B7"/>
    <w:rsid w:val="00C22BED"/>
    <w:rsid w:val="00C22F33"/>
    <w:rsid w:val="00C2445F"/>
    <w:rsid w:val="00C24C48"/>
    <w:rsid w:val="00C25236"/>
    <w:rsid w:val="00C27DAF"/>
    <w:rsid w:val="00C30C8E"/>
    <w:rsid w:val="00C3388E"/>
    <w:rsid w:val="00C34ACC"/>
    <w:rsid w:val="00C35059"/>
    <w:rsid w:val="00C35326"/>
    <w:rsid w:val="00C3646C"/>
    <w:rsid w:val="00C371D7"/>
    <w:rsid w:val="00C37BF4"/>
    <w:rsid w:val="00C42DA7"/>
    <w:rsid w:val="00C4526F"/>
    <w:rsid w:val="00C452F5"/>
    <w:rsid w:val="00C46C10"/>
    <w:rsid w:val="00C50C15"/>
    <w:rsid w:val="00C513C8"/>
    <w:rsid w:val="00C54182"/>
    <w:rsid w:val="00C54ACA"/>
    <w:rsid w:val="00C55CE4"/>
    <w:rsid w:val="00C566E9"/>
    <w:rsid w:val="00C57C1A"/>
    <w:rsid w:val="00C600C7"/>
    <w:rsid w:val="00C602F3"/>
    <w:rsid w:val="00C62B6D"/>
    <w:rsid w:val="00C642FF"/>
    <w:rsid w:val="00C64574"/>
    <w:rsid w:val="00C66FB2"/>
    <w:rsid w:val="00C67CD7"/>
    <w:rsid w:val="00C71002"/>
    <w:rsid w:val="00C735F7"/>
    <w:rsid w:val="00C7458F"/>
    <w:rsid w:val="00C75A32"/>
    <w:rsid w:val="00C77CF6"/>
    <w:rsid w:val="00C8016E"/>
    <w:rsid w:val="00C802C6"/>
    <w:rsid w:val="00C84F64"/>
    <w:rsid w:val="00C85D8D"/>
    <w:rsid w:val="00C86CF2"/>
    <w:rsid w:val="00C87E51"/>
    <w:rsid w:val="00C87F60"/>
    <w:rsid w:val="00C90EE1"/>
    <w:rsid w:val="00C9128F"/>
    <w:rsid w:val="00C91292"/>
    <w:rsid w:val="00C9200D"/>
    <w:rsid w:val="00C92E82"/>
    <w:rsid w:val="00C943A4"/>
    <w:rsid w:val="00C952B3"/>
    <w:rsid w:val="00C952E9"/>
    <w:rsid w:val="00C97A21"/>
    <w:rsid w:val="00CA0813"/>
    <w:rsid w:val="00CA4753"/>
    <w:rsid w:val="00CA4FDA"/>
    <w:rsid w:val="00CA6E0C"/>
    <w:rsid w:val="00CA7047"/>
    <w:rsid w:val="00CB0387"/>
    <w:rsid w:val="00CB06F3"/>
    <w:rsid w:val="00CB0D8F"/>
    <w:rsid w:val="00CB0E7E"/>
    <w:rsid w:val="00CB0F7B"/>
    <w:rsid w:val="00CB12C0"/>
    <w:rsid w:val="00CB20D3"/>
    <w:rsid w:val="00CB36A3"/>
    <w:rsid w:val="00CB4F24"/>
    <w:rsid w:val="00CB55BE"/>
    <w:rsid w:val="00CB5863"/>
    <w:rsid w:val="00CC0CB9"/>
    <w:rsid w:val="00CC0E6F"/>
    <w:rsid w:val="00CC0E7C"/>
    <w:rsid w:val="00CC1241"/>
    <w:rsid w:val="00CC1C1B"/>
    <w:rsid w:val="00CC4036"/>
    <w:rsid w:val="00CC4558"/>
    <w:rsid w:val="00CC5C0E"/>
    <w:rsid w:val="00CD1111"/>
    <w:rsid w:val="00CD3888"/>
    <w:rsid w:val="00CD3B4F"/>
    <w:rsid w:val="00CD4315"/>
    <w:rsid w:val="00CD5EF1"/>
    <w:rsid w:val="00CD770B"/>
    <w:rsid w:val="00CE543D"/>
    <w:rsid w:val="00CE5AB8"/>
    <w:rsid w:val="00CE785C"/>
    <w:rsid w:val="00CF0E51"/>
    <w:rsid w:val="00CF1F27"/>
    <w:rsid w:val="00CF2088"/>
    <w:rsid w:val="00CF5754"/>
    <w:rsid w:val="00CF6018"/>
    <w:rsid w:val="00CF6192"/>
    <w:rsid w:val="00CF7DF9"/>
    <w:rsid w:val="00D000F7"/>
    <w:rsid w:val="00D0606D"/>
    <w:rsid w:val="00D070C3"/>
    <w:rsid w:val="00D13D32"/>
    <w:rsid w:val="00D1433D"/>
    <w:rsid w:val="00D157E3"/>
    <w:rsid w:val="00D16206"/>
    <w:rsid w:val="00D165A5"/>
    <w:rsid w:val="00D17477"/>
    <w:rsid w:val="00D20000"/>
    <w:rsid w:val="00D2049D"/>
    <w:rsid w:val="00D21F0D"/>
    <w:rsid w:val="00D24EDC"/>
    <w:rsid w:val="00D26AE6"/>
    <w:rsid w:val="00D26F31"/>
    <w:rsid w:val="00D2751A"/>
    <w:rsid w:val="00D30412"/>
    <w:rsid w:val="00D31FCC"/>
    <w:rsid w:val="00D324E2"/>
    <w:rsid w:val="00D40ECC"/>
    <w:rsid w:val="00D4491D"/>
    <w:rsid w:val="00D4597A"/>
    <w:rsid w:val="00D513D4"/>
    <w:rsid w:val="00D52F1A"/>
    <w:rsid w:val="00D543B2"/>
    <w:rsid w:val="00D5529C"/>
    <w:rsid w:val="00D55426"/>
    <w:rsid w:val="00D558B7"/>
    <w:rsid w:val="00D648C6"/>
    <w:rsid w:val="00D6497D"/>
    <w:rsid w:val="00D64FF1"/>
    <w:rsid w:val="00D6525F"/>
    <w:rsid w:val="00D66907"/>
    <w:rsid w:val="00D703A7"/>
    <w:rsid w:val="00D72351"/>
    <w:rsid w:val="00D72710"/>
    <w:rsid w:val="00D73090"/>
    <w:rsid w:val="00D741A6"/>
    <w:rsid w:val="00D74F4B"/>
    <w:rsid w:val="00D753F0"/>
    <w:rsid w:val="00D77496"/>
    <w:rsid w:val="00D8464E"/>
    <w:rsid w:val="00D87381"/>
    <w:rsid w:val="00D90F2A"/>
    <w:rsid w:val="00D91EAB"/>
    <w:rsid w:val="00D9389F"/>
    <w:rsid w:val="00D93ED8"/>
    <w:rsid w:val="00D96C33"/>
    <w:rsid w:val="00D976E5"/>
    <w:rsid w:val="00D9789E"/>
    <w:rsid w:val="00DA0233"/>
    <w:rsid w:val="00DA0992"/>
    <w:rsid w:val="00DA4945"/>
    <w:rsid w:val="00DA7352"/>
    <w:rsid w:val="00DB253C"/>
    <w:rsid w:val="00DB5303"/>
    <w:rsid w:val="00DB5AF7"/>
    <w:rsid w:val="00DB6A64"/>
    <w:rsid w:val="00DB6ED9"/>
    <w:rsid w:val="00DC0274"/>
    <w:rsid w:val="00DC13BF"/>
    <w:rsid w:val="00DC47C3"/>
    <w:rsid w:val="00DC7B70"/>
    <w:rsid w:val="00DD0984"/>
    <w:rsid w:val="00DD165D"/>
    <w:rsid w:val="00DD2106"/>
    <w:rsid w:val="00DD2EFC"/>
    <w:rsid w:val="00DD44EE"/>
    <w:rsid w:val="00DE04CC"/>
    <w:rsid w:val="00DE2773"/>
    <w:rsid w:val="00DE4581"/>
    <w:rsid w:val="00DE4624"/>
    <w:rsid w:val="00DE6629"/>
    <w:rsid w:val="00DF3CE4"/>
    <w:rsid w:val="00DF400C"/>
    <w:rsid w:val="00DF5C26"/>
    <w:rsid w:val="00DF6B3C"/>
    <w:rsid w:val="00DF7FF1"/>
    <w:rsid w:val="00E01B7D"/>
    <w:rsid w:val="00E01E76"/>
    <w:rsid w:val="00E0499B"/>
    <w:rsid w:val="00E05409"/>
    <w:rsid w:val="00E062F9"/>
    <w:rsid w:val="00E071C6"/>
    <w:rsid w:val="00E07CF2"/>
    <w:rsid w:val="00E130C9"/>
    <w:rsid w:val="00E13268"/>
    <w:rsid w:val="00E14CC8"/>
    <w:rsid w:val="00E14FE4"/>
    <w:rsid w:val="00E16368"/>
    <w:rsid w:val="00E167DA"/>
    <w:rsid w:val="00E26887"/>
    <w:rsid w:val="00E26D22"/>
    <w:rsid w:val="00E3096D"/>
    <w:rsid w:val="00E32B8C"/>
    <w:rsid w:val="00E331B1"/>
    <w:rsid w:val="00E33A0F"/>
    <w:rsid w:val="00E35042"/>
    <w:rsid w:val="00E4036F"/>
    <w:rsid w:val="00E42A98"/>
    <w:rsid w:val="00E4318D"/>
    <w:rsid w:val="00E44C1E"/>
    <w:rsid w:val="00E501CE"/>
    <w:rsid w:val="00E52EBA"/>
    <w:rsid w:val="00E5551B"/>
    <w:rsid w:val="00E55D9C"/>
    <w:rsid w:val="00E57ED0"/>
    <w:rsid w:val="00E62728"/>
    <w:rsid w:val="00E633E9"/>
    <w:rsid w:val="00E63478"/>
    <w:rsid w:val="00E67BE9"/>
    <w:rsid w:val="00E70751"/>
    <w:rsid w:val="00E70CC0"/>
    <w:rsid w:val="00E71391"/>
    <w:rsid w:val="00E7464B"/>
    <w:rsid w:val="00E748AC"/>
    <w:rsid w:val="00E74C3B"/>
    <w:rsid w:val="00E76195"/>
    <w:rsid w:val="00E76F8C"/>
    <w:rsid w:val="00E8139A"/>
    <w:rsid w:val="00E8294B"/>
    <w:rsid w:val="00E83500"/>
    <w:rsid w:val="00E84453"/>
    <w:rsid w:val="00E86C72"/>
    <w:rsid w:val="00E87AC0"/>
    <w:rsid w:val="00E90D82"/>
    <w:rsid w:val="00E933AC"/>
    <w:rsid w:val="00E93915"/>
    <w:rsid w:val="00E9666F"/>
    <w:rsid w:val="00EA09CB"/>
    <w:rsid w:val="00EA4CC0"/>
    <w:rsid w:val="00EA4D72"/>
    <w:rsid w:val="00EA622E"/>
    <w:rsid w:val="00EB0AD5"/>
    <w:rsid w:val="00EB2686"/>
    <w:rsid w:val="00EB278F"/>
    <w:rsid w:val="00EB42DE"/>
    <w:rsid w:val="00EB5086"/>
    <w:rsid w:val="00EB70DA"/>
    <w:rsid w:val="00EB75F7"/>
    <w:rsid w:val="00EC04E3"/>
    <w:rsid w:val="00EC168A"/>
    <w:rsid w:val="00EC32D9"/>
    <w:rsid w:val="00EC36B9"/>
    <w:rsid w:val="00EC3CD8"/>
    <w:rsid w:val="00EC6E0F"/>
    <w:rsid w:val="00EC77A9"/>
    <w:rsid w:val="00EC7BA2"/>
    <w:rsid w:val="00ED199F"/>
    <w:rsid w:val="00ED3380"/>
    <w:rsid w:val="00ED48C9"/>
    <w:rsid w:val="00ED6FB6"/>
    <w:rsid w:val="00ED7936"/>
    <w:rsid w:val="00ED7A16"/>
    <w:rsid w:val="00EE18D4"/>
    <w:rsid w:val="00EE284E"/>
    <w:rsid w:val="00EE2B99"/>
    <w:rsid w:val="00EE3877"/>
    <w:rsid w:val="00EE3E86"/>
    <w:rsid w:val="00EE41A7"/>
    <w:rsid w:val="00EF0040"/>
    <w:rsid w:val="00EF0230"/>
    <w:rsid w:val="00EF1BF7"/>
    <w:rsid w:val="00EF2B36"/>
    <w:rsid w:val="00EF2FAD"/>
    <w:rsid w:val="00EF3044"/>
    <w:rsid w:val="00EF3207"/>
    <w:rsid w:val="00EF517D"/>
    <w:rsid w:val="00EF75F7"/>
    <w:rsid w:val="00EF7769"/>
    <w:rsid w:val="00F00445"/>
    <w:rsid w:val="00F0169B"/>
    <w:rsid w:val="00F02C1F"/>
    <w:rsid w:val="00F03F97"/>
    <w:rsid w:val="00F07477"/>
    <w:rsid w:val="00F07C2C"/>
    <w:rsid w:val="00F1021A"/>
    <w:rsid w:val="00F10234"/>
    <w:rsid w:val="00F11625"/>
    <w:rsid w:val="00F11948"/>
    <w:rsid w:val="00F12B9D"/>
    <w:rsid w:val="00F14812"/>
    <w:rsid w:val="00F1514A"/>
    <w:rsid w:val="00F1741E"/>
    <w:rsid w:val="00F175D8"/>
    <w:rsid w:val="00F20280"/>
    <w:rsid w:val="00F22D6A"/>
    <w:rsid w:val="00F23924"/>
    <w:rsid w:val="00F30546"/>
    <w:rsid w:val="00F31866"/>
    <w:rsid w:val="00F3201D"/>
    <w:rsid w:val="00F353A5"/>
    <w:rsid w:val="00F365D6"/>
    <w:rsid w:val="00F372A6"/>
    <w:rsid w:val="00F40188"/>
    <w:rsid w:val="00F40BD9"/>
    <w:rsid w:val="00F417B1"/>
    <w:rsid w:val="00F439B6"/>
    <w:rsid w:val="00F43CBE"/>
    <w:rsid w:val="00F47721"/>
    <w:rsid w:val="00F5193D"/>
    <w:rsid w:val="00F52121"/>
    <w:rsid w:val="00F530D7"/>
    <w:rsid w:val="00F53114"/>
    <w:rsid w:val="00F53150"/>
    <w:rsid w:val="00F559FD"/>
    <w:rsid w:val="00F56D1B"/>
    <w:rsid w:val="00F57144"/>
    <w:rsid w:val="00F575AD"/>
    <w:rsid w:val="00F57E8C"/>
    <w:rsid w:val="00F57FB0"/>
    <w:rsid w:val="00F6259F"/>
    <w:rsid w:val="00F67622"/>
    <w:rsid w:val="00F70CD2"/>
    <w:rsid w:val="00F71062"/>
    <w:rsid w:val="00F722A7"/>
    <w:rsid w:val="00F72F1E"/>
    <w:rsid w:val="00F7459D"/>
    <w:rsid w:val="00F746E6"/>
    <w:rsid w:val="00F75F3E"/>
    <w:rsid w:val="00F80666"/>
    <w:rsid w:val="00F8272F"/>
    <w:rsid w:val="00F85AB5"/>
    <w:rsid w:val="00F86CAD"/>
    <w:rsid w:val="00F87CEB"/>
    <w:rsid w:val="00F913E9"/>
    <w:rsid w:val="00F93362"/>
    <w:rsid w:val="00F968AA"/>
    <w:rsid w:val="00FA0599"/>
    <w:rsid w:val="00FA1B63"/>
    <w:rsid w:val="00FA6742"/>
    <w:rsid w:val="00FA7E1A"/>
    <w:rsid w:val="00FB260B"/>
    <w:rsid w:val="00FB28DE"/>
    <w:rsid w:val="00FB6702"/>
    <w:rsid w:val="00FC2291"/>
    <w:rsid w:val="00FC3830"/>
    <w:rsid w:val="00FC4E7C"/>
    <w:rsid w:val="00FC7BBF"/>
    <w:rsid w:val="00FC7DAF"/>
    <w:rsid w:val="00FD0DC3"/>
    <w:rsid w:val="00FD27F6"/>
    <w:rsid w:val="00FD3109"/>
    <w:rsid w:val="00FD3FEB"/>
    <w:rsid w:val="00FD58D4"/>
    <w:rsid w:val="00FE0429"/>
    <w:rsid w:val="00FE1517"/>
    <w:rsid w:val="00FE1ADA"/>
    <w:rsid w:val="00FE39DE"/>
    <w:rsid w:val="00FE3B31"/>
    <w:rsid w:val="00FE43C0"/>
    <w:rsid w:val="00FE469A"/>
    <w:rsid w:val="00FE6AE2"/>
    <w:rsid w:val="00FF2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B3C"/>
    <w:pPr>
      <w:spacing w:line="240" w:lineRule="auto"/>
    </w:pPr>
    <w:rPr>
      <w:rFonts w:ascii="Times New Roman" w:eastAsiaTheme="minorEastAsia"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DF6B3C"/>
    <w:pPr>
      <w:spacing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DF6B3C"/>
    <w:rPr>
      <w:sz w:val="18"/>
      <w:szCs w:val="18"/>
    </w:rPr>
  </w:style>
  <w:style w:type="character" w:customStyle="1" w:styleId="Char">
    <w:name w:val="批注框文本 Char"/>
    <w:basedOn w:val="a0"/>
    <w:link w:val="a4"/>
    <w:uiPriority w:val="99"/>
    <w:semiHidden/>
    <w:rsid w:val="00DF6B3C"/>
    <w:rPr>
      <w:rFonts w:ascii="Times New Roman" w:eastAsiaTheme="minorEastAsia"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tif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tiff"/><Relationship Id="rId11" Type="http://schemas.openxmlformats.org/officeDocument/2006/relationships/oleObject" Target="embeddings/oleObject1.bin"/><Relationship Id="rId5" Type="http://schemas.openxmlformats.org/officeDocument/2006/relationships/image" Target="media/image2.tiff"/><Relationship Id="rId15" Type="http://schemas.openxmlformats.org/officeDocument/2006/relationships/image" Target="media/image11.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2022-03-03T01:24:00Z</dcterms:created>
  <dcterms:modified xsi:type="dcterms:W3CDTF">2022-03-03T01:24:00Z</dcterms:modified>
</cp:coreProperties>
</file>