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outlineLvl w:val="0"/>
        <w:rPr>
          <w:rFonts w:hint="eastAsia" w:ascii="Times New Roman" w:hAnsi="Times New Roman" w:eastAsia="黑体"/>
          <w:cap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8738"/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法学</w:t>
      </w:r>
      <w:r>
        <w:rPr>
          <w:rFonts w:hint="eastAsia" w:ascii="Times New Roman" w:hAnsi="Times New Roman" w:eastAsia="黑体" w:cs="Times New Roman"/>
          <w:cap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辅修</w:t>
      </w:r>
      <w:r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专业培养方</w:t>
      </w:r>
      <w:r>
        <w:rPr>
          <w:rFonts w:hint="eastAsia" w:ascii="Times New Roman" w:hAnsi="Times New Roman"/>
          <w:cap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案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Law</w:t>
      </w:r>
    </w:p>
    <w:p>
      <w:pPr>
        <w:spacing w:line="360" w:lineRule="exact"/>
        <w:ind w:firstLine="3360" w:firstLineChars="14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专业代码：030101K</w:t>
      </w:r>
    </w:p>
    <w:p>
      <w:pPr>
        <w:spacing w:line="360" w:lineRule="exact"/>
        <w:ind w:firstLine="3360" w:firstLineChars="14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执 笔 人：</w:t>
      </w: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马驰升</w:t>
      </w:r>
    </w:p>
    <w:p>
      <w:pPr>
        <w:spacing w:line="360" w:lineRule="exact"/>
        <w:ind w:firstLine="3360" w:firstLineChars="14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审 核 人：</w:t>
      </w: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李云霖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aps w:val="0"/>
          <w:color w:val="000000" w:themeColor="text1"/>
          <w:kern w:val="0"/>
          <w:sz w:val="2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aps w:val="0"/>
          <w:color w:val="000000" w:themeColor="text1"/>
          <w:kern w:val="0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法学专业为省级一流本科专业，校级重点学科，拥有法律硕士专业学位授权点；拥有2个省级实践教学平台，</w:t>
      </w:r>
      <w:r>
        <w:rPr>
          <w:rFonts w:hint="eastAsia" w:ascii="Times New Roman" w:hAnsi="Times New Roman" w:cs="Times New Roman"/>
          <w:cap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1门国家级一流课程，</w:t>
      </w:r>
      <w:r>
        <w:rPr>
          <w:rFonts w:hint="default" w:ascii="Times New Roman" w:hAnsi="Times New Roman" w:eastAsia="宋体" w:cs="Times New Roman"/>
          <w:caps w:val="0"/>
          <w:color w:val="000000" w:themeColor="text1"/>
          <w:kern w:val="0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1门省级一流课程和3门校级精品在线课程，拥有优秀应届本科毕业生免试攻读硕士研究生推荐资格。法学学科有宪法学与行政法学、民商经济法学、国际法学、刑事法学创新团队，有一支学历职称结构比较合理、学缘结构优化的教师队伍。法学专业有258平方米的高清数字模拟法庭、109平方米的刑侦实验室等实践教学场域；高清数字模拟法庭可以容纳200人开展模拟法庭、法庭旁听等实践课程教学；刑侦实验室可以同时容纳70人开展刑事侦查学实践教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aps w:val="0"/>
          <w:color w:val="000000" w:themeColor="text1"/>
          <w:kern w:val="0"/>
          <w:sz w:val="2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aps w:val="0"/>
          <w:color w:val="000000" w:themeColor="text1"/>
          <w:kern w:val="0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法学专业始终以培养“宽口径、厚基础、强能力、高素质的复合型人才”为目标，严格教学管理，狠抓学风建设，高度重视教学质量。法学专业法律职业资格考试（司法考试）通过率均维持在50%左右，2019年通过率为72.2%，远高于全国的平均通过率。大学英语四、六级考试通过率多年名列学校前茅；研究生录取率连续多年居学校前列；毕业生就业率在省内同类专业中居于前列并深受用人单位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exact"/>
        <w:textAlignment w:val="auto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本专业坚持立德树人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德育优先，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培养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德智体美劳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全面发展，适应经济社会发展和法治国家建设需要，系统掌握法学专业基本理论与基本技能，熟悉中国法律体系并具有良好职业道德修养，具有法治理念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 w:eastAsia="zh-CN"/>
          <w14:textFill>
            <w14:solidFill>
              <w14:schemeClr w14:val="tx1"/>
            </w14:solidFill>
          </w14:textFill>
        </w:rPr>
        <w:t>素质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、创新精神、实践能力和良好社会科学综合素养，能在国家机关、企事业单位和社会团体从事法律事务工作的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应用型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实务人才，具有辩证思维、批判思维等科研能力的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创新型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研究人才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以及理论实务能力兼备的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应用型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复合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型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创新型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人才。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辅修学位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、辅修专业课程设置与教学进程表（见附表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before="156" w:beforeLines="50" w:line="360" w:lineRule="exact"/>
        <w:rPr>
          <w:rFonts w:ascii="Times New Roman" w:hAnsi="Times New Roman" w:eastAsia="黑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first"/>
          <w:footerReference r:id="rId4" w:type="default"/>
          <w:footerReference r:id="rId5" w:type="even"/>
          <w:pgSz w:w="11906" w:h="16838"/>
          <w:pgMar w:top="1417" w:right="1417" w:bottom="1417" w:left="1417" w:header="850" w:footer="992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3" w:leftChars="25" w:right="53" w:rightChar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法学专业</w:t>
      </w: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辅修学位课程设置与教学进程表</w:t>
      </w:r>
    </w:p>
    <w:tbl>
      <w:tblPr>
        <w:tblStyle w:val="9"/>
        <w:tblW w:w="13333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67"/>
        <w:gridCol w:w="1124"/>
        <w:gridCol w:w="2776"/>
        <w:gridCol w:w="488"/>
        <w:gridCol w:w="537"/>
        <w:gridCol w:w="479"/>
        <w:gridCol w:w="489"/>
        <w:gridCol w:w="552"/>
        <w:gridCol w:w="455"/>
        <w:gridCol w:w="460"/>
        <w:gridCol w:w="460"/>
        <w:gridCol w:w="474"/>
        <w:gridCol w:w="527"/>
        <w:gridCol w:w="455"/>
        <w:gridCol w:w="843"/>
        <w:gridCol w:w="1147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</w:trPr>
        <w:tc>
          <w:tcPr>
            <w:tcW w:w="56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体系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性质</w:t>
            </w:r>
          </w:p>
        </w:tc>
        <w:tc>
          <w:tcPr>
            <w:tcW w:w="1124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课程编码</w:t>
            </w:r>
          </w:p>
        </w:tc>
        <w:tc>
          <w:tcPr>
            <w:tcW w:w="2776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课码名称</w:t>
            </w:r>
          </w:p>
        </w:tc>
        <w:tc>
          <w:tcPr>
            <w:tcW w:w="488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学分</w:t>
            </w:r>
          </w:p>
        </w:tc>
        <w:tc>
          <w:tcPr>
            <w:tcW w:w="53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学时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pStyle w:val="13"/>
              <w:spacing w:line="200" w:lineRule="exact"/>
              <w:ind w:left="134" w:right="129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</w:rPr>
              <w:t>学时分配</w:t>
            </w:r>
          </w:p>
        </w:tc>
        <w:tc>
          <w:tcPr>
            <w:tcW w:w="2831" w:type="dxa"/>
            <w:gridSpan w:val="6"/>
            <w:vAlign w:val="center"/>
          </w:tcPr>
          <w:p>
            <w:pPr>
              <w:pStyle w:val="13"/>
              <w:spacing w:line="200" w:lineRule="exact"/>
              <w:ind w:right="134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建议修读学期</w:t>
            </w:r>
          </w:p>
        </w:tc>
        <w:tc>
          <w:tcPr>
            <w:tcW w:w="843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考核方式</w:t>
            </w:r>
          </w:p>
        </w:tc>
        <w:tc>
          <w:tcPr>
            <w:tcW w:w="114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开课单位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tblHeader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4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7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3"/>
              <w:spacing w:line="200" w:lineRule="exact"/>
              <w:ind w:left="106" w:right="97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理论</w:t>
            </w:r>
          </w:p>
        </w:tc>
        <w:tc>
          <w:tcPr>
            <w:tcW w:w="489" w:type="dxa"/>
            <w:vAlign w:val="center"/>
          </w:tcPr>
          <w:p>
            <w:pPr>
              <w:pStyle w:val="13"/>
              <w:spacing w:line="200" w:lineRule="exact"/>
              <w:ind w:left="110" w:right="101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实践</w:t>
            </w:r>
          </w:p>
        </w:tc>
        <w:tc>
          <w:tcPr>
            <w:tcW w:w="552" w:type="dxa"/>
            <w:vAlign w:val="center"/>
          </w:tcPr>
          <w:p>
            <w:pPr>
              <w:pStyle w:val="13"/>
              <w:spacing w:line="200" w:lineRule="exact"/>
              <w:ind w:left="134" w:right="129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周学时</w:t>
            </w:r>
          </w:p>
        </w:tc>
        <w:tc>
          <w:tcPr>
            <w:tcW w:w="455" w:type="dxa"/>
            <w:vAlign w:val="center"/>
          </w:tcPr>
          <w:p>
            <w:pPr>
              <w:pStyle w:val="13"/>
              <w:spacing w:line="200" w:lineRule="exact"/>
              <w:ind w:left="138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3"/>
              <w:spacing w:line="200" w:lineRule="exact"/>
              <w:ind w:left="142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3"/>
              <w:spacing w:line="200" w:lineRule="exact"/>
              <w:ind w:right="1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74" w:type="dxa"/>
            <w:vAlign w:val="center"/>
          </w:tcPr>
          <w:p>
            <w:pPr>
              <w:pStyle w:val="13"/>
              <w:spacing w:line="200" w:lineRule="exact"/>
              <w:ind w:left="2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27" w:type="dxa"/>
            <w:vAlign w:val="center"/>
          </w:tcPr>
          <w:p>
            <w:pPr>
              <w:pStyle w:val="13"/>
              <w:spacing w:line="200" w:lineRule="exact"/>
              <w:ind w:right="1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455" w:type="dxa"/>
            <w:vAlign w:val="center"/>
          </w:tcPr>
          <w:p>
            <w:pPr>
              <w:pStyle w:val="13"/>
              <w:spacing w:line="200" w:lineRule="exact"/>
              <w:ind w:right="134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843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  <w:lang w:val="en-US" w:bidi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bidi="zh-CN"/>
              </w:rPr>
              <w:t>辅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  <w:lang w:val="en-US" w:bidi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bidi="zh-CN"/>
              </w:rPr>
              <w:t>修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b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bidi="zh-CN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bidi="zh-CN"/>
              </w:rPr>
              <w:t>位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w w:val="95"/>
                <w:sz w:val="18"/>
                <w:szCs w:val="18"/>
                <w:lang w:val="en-US"/>
              </w:rPr>
              <w:t>必</w:t>
            </w:r>
          </w:p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w w:val="95"/>
                <w:sz w:val="18"/>
                <w:szCs w:val="18"/>
                <w:lang w:val="en-US"/>
              </w:rPr>
              <w:t>修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2000771040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FF0000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法理学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2001959080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法学毕业论文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8周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8周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2000782030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国际法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2000792030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国际私法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2000793030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经济法A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2000773040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民法总论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2000777040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民事诉讼法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2000792040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商法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2000774035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宪法学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3.5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3.5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2000776040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刑法总论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2000781040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刑事诉讼法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2000779030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行政法与行政诉讼法（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Style w:val="17"/>
                <w:rFonts w:hint="default"/>
                <w:lang w:bidi="ar"/>
              </w:rPr>
              <w:t>）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2000963010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民事法庭旁听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1周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1周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2001000010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刑事法庭旁听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1周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1周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pStyle w:val="13"/>
              <w:spacing w:line="200" w:lineRule="exact"/>
              <w:ind w:left="103" w:right="82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2000968010</w:t>
            </w:r>
          </w:p>
        </w:tc>
        <w:tc>
          <w:tcPr>
            <w:tcW w:w="2776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行政法庭旁听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1周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1周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27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277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bidi="zh-CN"/>
              </w:rPr>
              <w:t>50.5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7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527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45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jc w:val="left"/>
              <w:rPr>
                <w:rFonts w:ascii="宋体" w:hAnsi="宋体" w:cs="宋体"/>
                <w:sz w:val="18"/>
                <w:szCs w:val="18"/>
                <w:lang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3" w:leftChars="25" w:right="53" w:rightChar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3" w:leftChars="25" w:right="53" w:rightChar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法学辅修专业课程设置与教学进程表</w:t>
      </w:r>
    </w:p>
    <w:tbl>
      <w:tblPr>
        <w:tblStyle w:val="9"/>
        <w:tblW w:w="13333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67"/>
        <w:gridCol w:w="1065"/>
        <w:gridCol w:w="2835"/>
        <w:gridCol w:w="488"/>
        <w:gridCol w:w="537"/>
        <w:gridCol w:w="479"/>
        <w:gridCol w:w="489"/>
        <w:gridCol w:w="552"/>
        <w:gridCol w:w="455"/>
        <w:gridCol w:w="460"/>
        <w:gridCol w:w="460"/>
        <w:gridCol w:w="474"/>
        <w:gridCol w:w="527"/>
        <w:gridCol w:w="455"/>
        <w:gridCol w:w="843"/>
        <w:gridCol w:w="1147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</w:trPr>
        <w:tc>
          <w:tcPr>
            <w:tcW w:w="56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体系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性质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课程编码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课码名称</w:t>
            </w:r>
          </w:p>
        </w:tc>
        <w:tc>
          <w:tcPr>
            <w:tcW w:w="488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学分</w:t>
            </w:r>
          </w:p>
        </w:tc>
        <w:tc>
          <w:tcPr>
            <w:tcW w:w="53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学时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pStyle w:val="13"/>
              <w:spacing w:line="200" w:lineRule="exact"/>
              <w:ind w:left="134" w:right="129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</w:rPr>
              <w:t>学时分配</w:t>
            </w:r>
          </w:p>
        </w:tc>
        <w:tc>
          <w:tcPr>
            <w:tcW w:w="2831" w:type="dxa"/>
            <w:gridSpan w:val="6"/>
            <w:vAlign w:val="center"/>
          </w:tcPr>
          <w:p>
            <w:pPr>
              <w:pStyle w:val="13"/>
              <w:spacing w:line="200" w:lineRule="exact"/>
              <w:ind w:right="134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建议修读学期</w:t>
            </w:r>
          </w:p>
        </w:tc>
        <w:tc>
          <w:tcPr>
            <w:tcW w:w="843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考核方式</w:t>
            </w:r>
          </w:p>
        </w:tc>
        <w:tc>
          <w:tcPr>
            <w:tcW w:w="114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开课单位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tblHeader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w w:val="95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3"/>
              <w:spacing w:line="200" w:lineRule="exact"/>
              <w:ind w:left="106" w:right="97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理论</w:t>
            </w:r>
          </w:p>
        </w:tc>
        <w:tc>
          <w:tcPr>
            <w:tcW w:w="489" w:type="dxa"/>
            <w:vAlign w:val="center"/>
          </w:tcPr>
          <w:p>
            <w:pPr>
              <w:pStyle w:val="13"/>
              <w:spacing w:line="200" w:lineRule="exact"/>
              <w:ind w:left="110" w:right="101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实践</w:t>
            </w:r>
          </w:p>
        </w:tc>
        <w:tc>
          <w:tcPr>
            <w:tcW w:w="552" w:type="dxa"/>
            <w:vAlign w:val="center"/>
          </w:tcPr>
          <w:p>
            <w:pPr>
              <w:pStyle w:val="13"/>
              <w:spacing w:line="200" w:lineRule="exact"/>
              <w:ind w:left="134" w:right="129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周学时</w:t>
            </w:r>
          </w:p>
        </w:tc>
        <w:tc>
          <w:tcPr>
            <w:tcW w:w="455" w:type="dxa"/>
            <w:vAlign w:val="center"/>
          </w:tcPr>
          <w:p>
            <w:pPr>
              <w:pStyle w:val="13"/>
              <w:spacing w:line="200" w:lineRule="exact"/>
              <w:ind w:left="138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3"/>
              <w:spacing w:line="200" w:lineRule="exact"/>
              <w:ind w:left="142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3"/>
              <w:spacing w:line="200" w:lineRule="exact"/>
              <w:ind w:right="1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74" w:type="dxa"/>
            <w:vAlign w:val="center"/>
          </w:tcPr>
          <w:p>
            <w:pPr>
              <w:pStyle w:val="13"/>
              <w:spacing w:line="200" w:lineRule="exact"/>
              <w:ind w:left="2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27" w:type="dxa"/>
            <w:vAlign w:val="center"/>
          </w:tcPr>
          <w:p>
            <w:pPr>
              <w:pStyle w:val="13"/>
              <w:spacing w:line="200" w:lineRule="exact"/>
              <w:ind w:right="1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455" w:type="dxa"/>
            <w:vAlign w:val="center"/>
          </w:tcPr>
          <w:p>
            <w:pPr>
              <w:pStyle w:val="13"/>
              <w:spacing w:line="200" w:lineRule="exact"/>
              <w:ind w:right="134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843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560" w:type="dxa"/>
            <w:vMerge w:val="restart"/>
            <w:vAlign w:val="center"/>
          </w:tcPr>
          <w:p>
            <w:pPr>
              <w:pStyle w:val="13"/>
              <w:spacing w:line="200" w:lineRule="exact"/>
              <w:rPr>
                <w:b/>
                <w:sz w:val="18"/>
                <w:szCs w:val="18"/>
              </w:rPr>
            </w:pPr>
          </w:p>
          <w:p>
            <w:pPr>
              <w:pStyle w:val="13"/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  <w:p>
            <w:pPr>
              <w:pStyle w:val="13"/>
              <w:spacing w:line="200" w:lineRule="exact"/>
              <w:ind w:left="103" w:right="82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辅</w:t>
            </w:r>
          </w:p>
          <w:p>
            <w:pPr>
              <w:pStyle w:val="13"/>
              <w:spacing w:line="200" w:lineRule="exact"/>
              <w:ind w:left="103" w:right="82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rFonts w:hint="eastAsia"/>
                <w:b/>
                <w:sz w:val="18"/>
                <w:szCs w:val="18"/>
                <w:lang w:val="en-US"/>
              </w:rPr>
              <w:t>修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3"/>
              <w:spacing w:line="200" w:lineRule="exact"/>
              <w:rPr>
                <w:b/>
                <w:sz w:val="18"/>
                <w:szCs w:val="18"/>
              </w:rPr>
            </w:pPr>
          </w:p>
          <w:p>
            <w:pPr>
              <w:pStyle w:val="13"/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w w:val="95"/>
                <w:sz w:val="18"/>
                <w:szCs w:val="18"/>
              </w:rPr>
            </w:pPr>
            <w:r>
              <w:rPr>
                <w:rFonts w:hint="eastAsia"/>
                <w:b/>
                <w:w w:val="95"/>
                <w:sz w:val="18"/>
                <w:szCs w:val="18"/>
              </w:rPr>
              <w:t>必</w:t>
            </w:r>
          </w:p>
          <w:p>
            <w:pPr>
              <w:pStyle w:val="13"/>
              <w:spacing w:line="200" w:lineRule="exact"/>
              <w:ind w:left="79" w:right="82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w w:val="95"/>
                <w:sz w:val="18"/>
                <w:szCs w:val="18"/>
              </w:rPr>
              <w:t>修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2000771040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法理学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val="zh-CN"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val="zh-CN"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2000782030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国际法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val="zh-CN"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val="zh-CN"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val="zh-CN"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2000779030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行政法与行政诉讼法（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Style w:val="17"/>
                <w:rFonts w:hint="default"/>
                <w:lang w:bidi="ar"/>
              </w:rPr>
              <w:t>）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  <w:lang w:val="zh-CN" w:bidi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2000773040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民法总论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2000792040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商法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2000774035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宪法学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3.5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3.5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bidi="zh-CN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2000776040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刑法总论</w:t>
            </w: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法管学院</w:t>
            </w: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27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25.5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3"/>
              <w:spacing w:line="200" w:lineRule="exact"/>
              <w:ind w:left="9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3"/>
              <w:spacing w:line="200" w:lineRule="exact"/>
              <w:ind w:right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3"/>
              <w:spacing w:line="200" w:lineRule="exact"/>
              <w:ind w:left="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3"/>
              <w:spacing w:line="200" w:lineRule="exact"/>
              <w:ind w:left="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3"/>
              <w:spacing w:line="200" w:lineRule="exact"/>
              <w:ind w:right="13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13"/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3" w:leftChars="25" w:right="53" w:rightChar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6" w:type="default"/>
          <w:footerReference r:id="rId7" w:type="default"/>
          <w:pgSz w:w="16838" w:h="11906" w:orient="landscape"/>
          <w:pgMar w:top="1417" w:right="1417" w:bottom="1417" w:left="1417" w:header="850" w:footer="992" w:gutter="0"/>
          <w:pgNumType w:fmt="decimal"/>
          <w:cols w:space="425" w:num="1"/>
          <w:rtlGutter w:val="0"/>
          <w:docGrid w:type="lines" w:linePitch="312" w:charSpace="0"/>
        </w:sectPr>
      </w:pPr>
      <w:bookmarkStart w:id="1" w:name="_GoBack"/>
      <w:bookmarkEnd w:id="1"/>
    </w:p>
    <w:p/>
    <w:sectPr>
      <w:headerReference r:id="rId8" w:type="default"/>
      <w:footerReference r:id="rId9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413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539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OaguMzAgAAYwQAAA4AAABkcnMvZTJvRG9jLnhtbK1UzY7TMBC+I/EO&#10;lu80aYGlqp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Oagu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414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111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529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qSjhE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DqSjh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111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83662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10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 w:ascii="华文中宋" w:hAnsi="华文中宋" w:eastAsia="华文中宋"/>
        <w:b/>
        <w:sz w:val="28"/>
        <w:szCs w:val="28"/>
      </w:rPr>
      <w:t>湖南科技大学2010年版本科专业人才培养方案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3717A"/>
    <w:rsid w:val="01503CD9"/>
    <w:rsid w:val="07632601"/>
    <w:rsid w:val="09A46BF9"/>
    <w:rsid w:val="0C1A2279"/>
    <w:rsid w:val="0D2D504F"/>
    <w:rsid w:val="11754399"/>
    <w:rsid w:val="145B60DB"/>
    <w:rsid w:val="14852D9E"/>
    <w:rsid w:val="174E23D2"/>
    <w:rsid w:val="185063BF"/>
    <w:rsid w:val="193D20EC"/>
    <w:rsid w:val="1FF6210A"/>
    <w:rsid w:val="20D4482E"/>
    <w:rsid w:val="22E107B7"/>
    <w:rsid w:val="23072784"/>
    <w:rsid w:val="302973BA"/>
    <w:rsid w:val="30906DED"/>
    <w:rsid w:val="323357F4"/>
    <w:rsid w:val="33D93C11"/>
    <w:rsid w:val="399710AE"/>
    <w:rsid w:val="3EDB0586"/>
    <w:rsid w:val="3FAF77D2"/>
    <w:rsid w:val="433E7C25"/>
    <w:rsid w:val="450F4FBB"/>
    <w:rsid w:val="47975C43"/>
    <w:rsid w:val="49BF2EA3"/>
    <w:rsid w:val="4CA35912"/>
    <w:rsid w:val="4D83717A"/>
    <w:rsid w:val="55040987"/>
    <w:rsid w:val="5E801695"/>
    <w:rsid w:val="60F22188"/>
    <w:rsid w:val="61EF2484"/>
    <w:rsid w:val="657159F8"/>
    <w:rsid w:val="6AFA20E4"/>
    <w:rsid w:val="72B875C6"/>
    <w:rsid w:val="766D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spacing w:before="42"/>
      <w:ind w:left="1095" w:right="280" w:hanging="2240"/>
      <w:outlineLvl w:val="0"/>
    </w:pPr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styleId="3">
    <w:name w:val="heading 2"/>
    <w:basedOn w:val="1"/>
    <w:next w:val="1"/>
    <w:qFormat/>
    <w:uiPriority w:val="1"/>
    <w:pPr>
      <w:spacing w:before="352"/>
      <w:ind w:left="428"/>
      <w:outlineLvl w:val="1"/>
    </w:pPr>
    <w:rPr>
      <w:rFonts w:ascii="华文中宋" w:hAnsi="华文中宋" w:eastAsia="华文中宋" w:cs="华文中宋"/>
      <w:b/>
      <w:bCs/>
      <w:sz w:val="32"/>
      <w:szCs w:val="32"/>
      <w:lang w:val="zh-CN" w:bidi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basedOn w:val="1"/>
    <w:qFormat/>
    <w:uiPriority w:val="0"/>
    <w:rPr>
      <w:rFonts w:hint="eastAsia" w:ascii="宋体" w:hAnsi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培养方案标题1"/>
    <w:basedOn w:val="1"/>
    <w:qFormat/>
    <w:uiPriority w:val="0"/>
    <w:pPr>
      <w:jc w:val="center"/>
    </w:pPr>
    <w:rPr>
      <w:rFonts w:ascii="黑体" w:eastAsia="黑体"/>
      <w:sz w:val="44"/>
      <w:szCs w:val="44"/>
    </w:rPr>
  </w:style>
  <w:style w:type="paragraph" w:customStyle="1" w:styleId="13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专业代码"/>
    <w:basedOn w:val="1"/>
    <w:qFormat/>
    <w:uiPriority w:val="0"/>
    <w:pPr>
      <w:tabs>
        <w:tab w:val="left" w:pos="1334"/>
      </w:tabs>
      <w:jc w:val="center"/>
    </w:pPr>
    <w:rPr>
      <w:color w:val="000000"/>
      <w:sz w:val="24"/>
      <w:szCs w:val="24"/>
    </w:rPr>
  </w:style>
  <w:style w:type="character" w:customStyle="1" w:styleId="16">
    <w:name w:val="font4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31"/>
    <w:basedOn w:val="10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paragraph" w:customStyle="1" w:styleId="18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">
    <w:name w:val="标题 1 Char"/>
    <w:link w:val="2"/>
    <w:qFormat/>
    <w:uiPriority w:val="1"/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customStyle="1" w:styleId="20">
    <w:name w:val="z-窗体底端1"/>
    <w:basedOn w:val="1"/>
    <w:next w:val="1"/>
    <w:semiHidden/>
    <w:unhideWhenUsed/>
    <w:qFormat/>
    <w:uiPriority w:val="99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21">
    <w:name w:val="result-summary"/>
    <w:basedOn w:val="1"/>
    <w:qFormat/>
    <w:uiPriority w:val="0"/>
    <w:pPr>
      <w:spacing w:after="45"/>
      <w:jc w:val="left"/>
    </w:pPr>
    <w:rPr>
      <w:kern w:val="0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2021-03-02T06:15:00Z</dcterms:created>
  <dc:creator>Administrator</dc:creator>
  <cp:lastModifiedBy>蒋耀辉</cp:lastModifiedBy>
  <dcterms:modified xsi:type="dcterms:W3CDTF">2021-03-24T01:30:22Z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