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0"/>
        <w:rPr>
          <w:rFonts w:hint="eastAsia" w:ascii="Times New Roman" w:hAnsi="Times New Roman"/>
          <w:caps w:val="0"/>
          <w:color w:val="000000"/>
        </w:rPr>
      </w:pPr>
      <w:bookmarkStart w:id="0" w:name="_Toc32488"/>
      <w:r>
        <w:rPr>
          <w:rFonts w:hint="eastAsia" w:ascii="Times New Roman" w:hAnsi="Times New Roman"/>
          <w:caps w:val="0"/>
          <w:color w:val="000000"/>
        </w:rPr>
        <w:t>环境工程</w:t>
      </w:r>
      <w:r>
        <w:rPr>
          <w:rFonts w:hint="eastAsia" w:ascii="Times New Roman" w:hAnsi="Times New Roman" w:eastAsia="黑体" w:cs="Times New Roman"/>
          <w:cap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辅修</w:t>
      </w:r>
      <w:r>
        <w:rPr>
          <w:rFonts w:hint="eastAsia" w:ascii="Times New Roman" w:hAnsi="Times New Roman"/>
          <w:caps w:val="0"/>
          <w:color w:val="000000"/>
        </w:rPr>
        <w:t>专业培养方案</w:t>
      </w:r>
      <w:bookmarkEnd w:id="0"/>
    </w:p>
    <w:p>
      <w:pPr>
        <w:jc w:val="center"/>
        <w:rPr>
          <w:rFonts w:hint="eastAsia" w:ascii="Times New Roman" w:hAnsi="Times New Roman" w:eastAsia="黑体"/>
          <w:b/>
          <w:caps w:val="0"/>
          <w:color w:val="000000"/>
          <w:sz w:val="32"/>
          <w:szCs w:val="32"/>
        </w:rPr>
      </w:pPr>
      <w:r>
        <w:rPr>
          <w:rFonts w:ascii="Times New Roman" w:hAnsi="Times New Roman" w:eastAsia="黑体"/>
          <w:b/>
          <w:caps w:val="0"/>
          <w:color w:val="000000"/>
          <w:sz w:val="32"/>
          <w:szCs w:val="32"/>
        </w:rPr>
        <w:t>Environmental Engineering</w:t>
      </w:r>
    </w:p>
    <w:p>
      <w:pPr>
        <w:tabs>
          <w:tab w:val="left" w:pos="1334"/>
        </w:tabs>
        <w:jc w:val="center"/>
        <w:rPr>
          <w:rFonts w:ascii="Times New Roman" w:hAnsi="Times New Roman"/>
          <w:caps w:val="0"/>
          <w:color w:val="000000"/>
          <w:szCs w:val="21"/>
        </w:rPr>
      </w:pPr>
    </w:p>
    <w:p>
      <w:pPr>
        <w:spacing w:line="360" w:lineRule="exact"/>
        <w:ind w:left="0" w:leftChars="0" w:firstLine="3578" w:firstLineChars="1491"/>
        <w:rPr>
          <w:rFonts w:hint="eastAsia" w:ascii="Times New Roman" w:hAnsi="Times New Roman" w:eastAsia="仿宋_GB2312"/>
          <w:caps w:val="0"/>
          <w:color w:val="000000"/>
          <w:sz w:val="24"/>
        </w:rPr>
      </w:pPr>
      <w:r>
        <w:rPr>
          <w:rFonts w:ascii="Times New Roman" w:hAnsi="Times New Roman" w:eastAsia="仿宋_GB2312"/>
          <w:caps w:val="0"/>
          <w:color w:val="000000"/>
          <w:sz w:val="24"/>
        </w:rPr>
        <w:t>专业代</w:t>
      </w:r>
      <w:r>
        <w:rPr>
          <w:rFonts w:hint="eastAsia" w:ascii="Times New Roman" w:hAnsi="Times New Roman" w:eastAsia="仿宋_GB2312"/>
          <w:caps w:val="0"/>
          <w:color w:val="000000"/>
          <w:sz w:val="24"/>
        </w:rPr>
        <w:t>码：</w:t>
      </w:r>
      <w:r>
        <w:rPr>
          <w:rFonts w:ascii="Times New Roman" w:hAnsi="Times New Roman" w:eastAsia="仿宋_GB2312"/>
          <w:caps w:val="0"/>
          <w:color w:val="000000"/>
          <w:sz w:val="24"/>
        </w:rPr>
        <w:t>082502</w:t>
      </w:r>
    </w:p>
    <w:p>
      <w:pPr>
        <w:spacing w:line="360" w:lineRule="exact"/>
        <w:ind w:left="0" w:leftChars="0" w:firstLine="3578" w:firstLineChars="1491"/>
        <w:rPr>
          <w:rFonts w:hint="eastAsia" w:ascii="Times New Roman" w:hAnsi="Times New Roman" w:eastAsia="仿宋_GB2312"/>
          <w:caps w:val="0"/>
          <w:color w:val="000000"/>
          <w:sz w:val="24"/>
        </w:rPr>
      </w:pPr>
      <w:r>
        <w:rPr>
          <w:rFonts w:hint="eastAsia" w:ascii="Times New Roman" w:hAnsi="Times New Roman" w:eastAsia="仿宋_GB2312"/>
          <w:caps w:val="0"/>
          <w:color w:val="000000"/>
          <w:sz w:val="24"/>
        </w:rPr>
        <w:t>执 笔 人：伍泽广</w:t>
      </w:r>
    </w:p>
    <w:p>
      <w:pPr>
        <w:spacing w:line="360" w:lineRule="exact"/>
        <w:ind w:left="0" w:leftChars="0" w:firstLine="3578" w:firstLineChars="1491"/>
        <w:rPr>
          <w:rFonts w:hint="eastAsia" w:ascii="Times New Roman" w:hAnsi="Times New Roman" w:eastAsia="仿宋_GB2312"/>
          <w:caps w:val="0"/>
          <w:color w:val="000000"/>
          <w:sz w:val="24"/>
        </w:rPr>
      </w:pPr>
      <w:r>
        <w:rPr>
          <w:rFonts w:hint="eastAsia" w:ascii="Times New Roman" w:hAnsi="Times New Roman" w:eastAsia="仿宋_GB2312"/>
          <w:caps w:val="0"/>
          <w:color w:val="000000"/>
          <w:sz w:val="24"/>
        </w:rPr>
        <w:t>审 核 人：张少伟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/>
          <w:sz w:val="24"/>
        </w:rPr>
      </w:pPr>
      <w:r>
        <w:rPr>
          <w:rFonts w:ascii="Times New Roman" w:hAnsi="Times New Roman" w:eastAsia="黑体"/>
          <w:caps w:val="0"/>
          <w:color w:val="000000"/>
          <w:sz w:val="24"/>
        </w:rPr>
        <w:t>一、</w:t>
      </w:r>
      <w:r>
        <w:rPr>
          <w:rFonts w:hint="eastAsia" w:ascii="Times New Roman" w:hAnsi="Times New Roman" w:eastAsia="黑体"/>
          <w:caps w:val="0"/>
          <w:color w:val="000000"/>
          <w:sz w:val="24"/>
        </w:rPr>
        <w:t>专业简介</w:t>
      </w:r>
    </w:p>
    <w:p>
      <w:pPr>
        <w:spacing w:line="360" w:lineRule="atLeast"/>
        <w:ind w:firstLine="420" w:firstLineChars="200"/>
        <w:rPr>
          <w:rFonts w:hint="eastAsia" w:ascii="Times New Roman" w:hAnsi="Times New Roman"/>
          <w:caps w:val="0"/>
          <w:color w:val="000000"/>
          <w:kern w:val="0"/>
          <w:lang w:val="zh-CN"/>
        </w:rPr>
      </w:pP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本专业由</w:t>
      </w:r>
      <w:r>
        <w:rPr>
          <w:rFonts w:hint="eastAsia" w:ascii="Times New Roman" w:hAnsi="Times New Roman"/>
          <w:caps w:val="0"/>
          <w:color w:val="000000"/>
          <w:kern w:val="0"/>
        </w:rPr>
        <w:t>原</w:t>
      </w: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湘潭工学院与湘潭师范学院分别于1999、2001年创办的环境工程专业合并而设立，2003年立项建设湖南科技大学特色专业。经过20年的发展，为国家和地方生态环境保护事业培养</w:t>
      </w:r>
      <w:r>
        <w:rPr>
          <w:rFonts w:hint="eastAsia" w:ascii="Times New Roman" w:hAnsi="Times New Roman"/>
          <w:caps w:val="0"/>
          <w:color w:val="000000"/>
          <w:kern w:val="0"/>
        </w:rPr>
        <w:t>环境工程高级工程技术</w:t>
      </w: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人才近2000人，并逐步形成了</w:t>
      </w:r>
      <w:r>
        <w:rPr>
          <w:rFonts w:hint="eastAsia" w:ascii="Times New Roman" w:hAnsi="Times New Roman"/>
          <w:caps w:val="0"/>
          <w:color w:val="000000"/>
          <w:kern w:val="0"/>
        </w:rPr>
        <w:t>环境污染控制</w:t>
      </w: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、</w:t>
      </w:r>
      <w:r>
        <w:rPr>
          <w:rFonts w:hint="eastAsia" w:ascii="Times New Roman" w:hAnsi="Times New Roman"/>
          <w:caps w:val="0"/>
          <w:color w:val="000000"/>
          <w:kern w:val="0"/>
        </w:rPr>
        <w:t>生态环境治理等</w:t>
      </w: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专业特色。</w:t>
      </w:r>
      <w:r>
        <w:rPr>
          <w:rFonts w:ascii="Times New Roman" w:hAnsi="Times New Roman"/>
          <w:caps w:val="0"/>
          <w:color w:val="000000"/>
          <w:kern w:val="0"/>
          <w:lang w:val="zh-CN"/>
        </w:rPr>
        <w:t>为适应21世纪</w:t>
      </w: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生态文明建设</w:t>
      </w:r>
      <w:r>
        <w:rPr>
          <w:rFonts w:ascii="Times New Roman" w:hAnsi="Times New Roman"/>
          <w:caps w:val="0"/>
          <w:color w:val="000000"/>
          <w:kern w:val="0"/>
          <w:lang w:val="zh-CN"/>
        </w:rPr>
        <w:t>的需要</w:t>
      </w: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，</w:t>
      </w:r>
      <w:r>
        <w:rPr>
          <w:rFonts w:ascii="Times New Roman" w:hAnsi="Times New Roman"/>
          <w:caps w:val="0"/>
          <w:color w:val="000000"/>
          <w:kern w:val="0"/>
          <w:lang w:val="zh-CN"/>
        </w:rPr>
        <w:t>本专业坚持特色，发挥优势，不断提升办学质量，努力建设成为</w:t>
      </w: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中</w:t>
      </w:r>
      <w:r>
        <w:rPr>
          <w:rFonts w:ascii="Times New Roman" w:hAnsi="Times New Roman"/>
          <w:caps w:val="0"/>
          <w:color w:val="000000"/>
          <w:kern w:val="0"/>
          <w:lang w:val="zh-CN"/>
        </w:rPr>
        <w:t>南地区有影响力的</w:t>
      </w: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环境工程</w:t>
      </w:r>
      <w:r>
        <w:rPr>
          <w:rFonts w:ascii="Times New Roman" w:hAnsi="Times New Roman"/>
          <w:caps w:val="0"/>
          <w:color w:val="000000"/>
          <w:kern w:val="0"/>
          <w:lang w:val="zh-CN"/>
        </w:rPr>
        <w:t>专业</w:t>
      </w:r>
      <w:r>
        <w:rPr>
          <w:rFonts w:hint="eastAsia" w:ascii="Times New Roman" w:hAnsi="Times New Roman"/>
          <w:caps w:val="0"/>
          <w:color w:val="000000"/>
          <w:kern w:val="0"/>
          <w:lang w:val="en-US" w:eastAsia="zh-CN"/>
        </w:rPr>
        <w:t>人才培养基地</w:t>
      </w:r>
      <w:r>
        <w:rPr>
          <w:rFonts w:ascii="Times New Roman" w:hAnsi="Times New Roman"/>
          <w:caps w:val="0"/>
          <w:color w:val="000000"/>
          <w:kern w:val="0"/>
          <w:lang w:val="zh-CN"/>
        </w:rPr>
        <w:t>，为</w:t>
      </w: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国家</w:t>
      </w:r>
      <w:r>
        <w:rPr>
          <w:rFonts w:hint="eastAsia" w:ascii="Times New Roman" w:hAnsi="Times New Roman"/>
          <w:caps w:val="0"/>
          <w:color w:val="000000"/>
          <w:kern w:val="0"/>
        </w:rPr>
        <w:t>生态文明建设</w:t>
      </w:r>
      <w:r>
        <w:rPr>
          <w:rFonts w:ascii="Times New Roman" w:hAnsi="Times New Roman"/>
          <w:caps w:val="0"/>
          <w:color w:val="000000"/>
          <w:kern w:val="0"/>
          <w:lang w:val="zh-CN"/>
        </w:rPr>
        <w:t>及相关行业</w:t>
      </w:r>
      <w:r>
        <w:rPr>
          <w:rFonts w:hint="eastAsia" w:ascii="Times New Roman" w:hAnsi="Times New Roman"/>
          <w:caps w:val="0"/>
          <w:color w:val="000000"/>
          <w:kern w:val="0"/>
        </w:rPr>
        <w:t>培养</w:t>
      </w:r>
      <w:r>
        <w:rPr>
          <w:rFonts w:ascii="Times New Roman" w:hAnsi="Times New Roman"/>
          <w:caps w:val="0"/>
          <w:color w:val="000000"/>
          <w:kern w:val="0"/>
          <w:lang w:val="zh-CN"/>
        </w:rPr>
        <w:t>高级工程技术人才。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/>
          <w:sz w:val="24"/>
        </w:rPr>
      </w:pPr>
      <w:r>
        <w:rPr>
          <w:rFonts w:hint="eastAsia" w:ascii="Times New Roman" w:hAnsi="Times New Roman" w:eastAsia="黑体"/>
          <w:caps w:val="0"/>
          <w:color w:val="000000"/>
          <w:sz w:val="24"/>
        </w:rPr>
        <w:t>二</w:t>
      </w:r>
      <w:r>
        <w:rPr>
          <w:rFonts w:ascii="Times New Roman" w:hAnsi="Times New Roman" w:eastAsia="黑体"/>
          <w:caps w:val="0"/>
          <w:color w:val="000000"/>
          <w:sz w:val="24"/>
        </w:rPr>
        <w:t>、</w:t>
      </w:r>
      <w:r>
        <w:rPr>
          <w:rFonts w:hint="eastAsia" w:ascii="Times New Roman" w:hAnsi="Times New Roman" w:eastAsia="黑体"/>
          <w:caps w:val="0"/>
          <w:color w:val="000000"/>
          <w:sz w:val="24"/>
        </w:rPr>
        <w:t>培养目标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/>
          <w:kern w:val="0"/>
        </w:rPr>
      </w:pPr>
      <w:r>
        <w:rPr>
          <w:rFonts w:hint="eastAsia" w:ascii="Times New Roman" w:hAnsi="Times New Roman"/>
          <w:caps w:val="0"/>
          <w:color w:val="000000"/>
          <w:kern w:val="0"/>
          <w:lang w:val="zh-CN"/>
        </w:rPr>
        <w:t>本专业坚持立德树人，德育优先，培养德智体美劳全面发展，具有一定的人文社会科学素养和自然科学知识，</w:t>
      </w:r>
      <w:r>
        <w:rPr>
          <w:rFonts w:ascii="Times New Roman" w:hAnsi="Times New Roman"/>
          <w:caps w:val="0"/>
          <w:color w:val="000000"/>
          <w:kern w:val="0"/>
        </w:rPr>
        <w:t>适应社会可持续发展、国际化需要，有良好职业道德、团队合作及学习进取意识，具备现代环境工程基本理论、知识和技能，具备较强水、气、固体废物和物理性污染等污染防治实践能力，能进行环境工程设计与运行管理、环境质量监测、影响评价，能在政府、环保、经济管理部门、环境设计、规划、咨询单位、工矿企业、科研单位、学校等从事相应工作的环境工程学科综合高级工程技术人才。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学生毕业5年后，应能够达到以下目标：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目标1：有工程伦理道德责任，保持自主及终生学习，适应社会可持续发展；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目标2：具备创新能力、团队精神及适应国际化能力；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目标3：在环境工程领域，具备解决不确定条件下复杂环境工程问题的工程能力；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目标4：具备水、气、固体废物和物理性污染、环境质量监测、影响咨询等综合专业技能；</w:t>
      </w:r>
    </w:p>
    <w:p>
      <w:pPr>
        <w:spacing w:line="360" w:lineRule="atLeast"/>
        <w:ind w:firstLine="420" w:firstLineChars="200"/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目标5：具有综合管理领导能力，具备环境工程技术开发、研究能力。</w:t>
      </w:r>
    </w:p>
    <w:p>
      <w:pPr>
        <w:spacing w:before="312" w:beforeLines="100"/>
        <w:rPr>
          <w:rFonts w:ascii="Times New Roman" w:hAnsi="Times New Roman" w:eastAsia="黑体"/>
          <w:caps w:val="0"/>
          <w:color w:val="000000"/>
          <w:sz w:val="24"/>
        </w:rPr>
      </w:pPr>
      <w:r>
        <w:rPr>
          <w:rFonts w:hint="eastAsia" w:ascii="Times New Roman" w:hAnsi="Times New Roman" w:eastAsia="黑体"/>
          <w:caps w:val="0"/>
          <w:color w:val="000000"/>
          <w:sz w:val="24"/>
          <w:lang w:val="en-US" w:eastAsia="zh-CN"/>
        </w:rPr>
        <w:t>三</w:t>
      </w:r>
      <w:r>
        <w:rPr>
          <w:rFonts w:hint="eastAsia" w:ascii="Times New Roman" w:hAnsi="Times New Roman" w:eastAsia="黑体"/>
          <w:caps w:val="0"/>
          <w:color w:val="000000"/>
          <w:sz w:val="24"/>
        </w:rPr>
        <w:t>、</w:t>
      </w:r>
      <w:r>
        <w:rPr>
          <w:rFonts w:hint="eastAsia" w:ascii="Times New Roman" w:hAnsi="Times New Roman" w:eastAsia="黑体"/>
          <w:caps w:val="0"/>
          <w:color w:val="000000"/>
          <w:sz w:val="24"/>
          <w:lang w:eastAsia="zh-CN"/>
        </w:rPr>
        <w:t>辅修学位</w:t>
      </w:r>
      <w:r>
        <w:rPr>
          <w:rFonts w:hint="eastAsia" w:ascii="Times New Roman" w:hAnsi="Times New Roman" w:eastAsia="黑体"/>
          <w:caps w:val="0"/>
          <w:color w:val="000000"/>
          <w:sz w:val="24"/>
        </w:rPr>
        <w:t>专业课程设置与教学进程表（见附表</w:t>
      </w:r>
      <w:r>
        <w:rPr>
          <w:rFonts w:hint="eastAsia" w:ascii="Times New Roman" w:hAnsi="Times New Roman" w:eastAsia="黑体"/>
          <w:caps w:val="0"/>
          <w:color w:val="000000"/>
          <w:sz w:val="24"/>
          <w:lang w:val="en-US" w:eastAsia="zh-CN"/>
        </w:rPr>
        <w:t>1</w:t>
      </w:r>
      <w:r>
        <w:rPr>
          <w:rFonts w:hint="eastAsia" w:ascii="Times New Roman" w:hAnsi="Times New Roman" w:eastAsia="黑体"/>
          <w:caps w:val="0"/>
          <w:color w:val="000000"/>
          <w:sz w:val="24"/>
        </w:rPr>
        <w:t>）</w:t>
      </w:r>
    </w:p>
    <w:p>
      <w:pPr>
        <w:spacing w:before="312" w:beforeLines="100"/>
        <w:rPr>
          <w:rFonts w:hint="eastAsia" w:ascii="Times New Roman" w:hAnsi="Times New Roman" w:eastAsia="黑体"/>
          <w:caps w:val="0"/>
          <w:color w:val="000000"/>
          <w:sz w:val="24"/>
        </w:rPr>
        <w:sectPr>
          <w:headerReference r:id="rId3" w:type="default"/>
          <w:pgSz w:w="11905" w:h="16838"/>
          <w:pgMar w:top="1417" w:right="1417" w:bottom="1417" w:left="1417" w:header="850" w:footer="992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黑体"/>
          <w:caps w:val="0"/>
          <w:color w:val="000000"/>
          <w:sz w:val="24"/>
          <w:lang w:val="en-US" w:eastAsia="zh-CN"/>
        </w:rPr>
        <w:t>四</w:t>
      </w:r>
      <w:r>
        <w:rPr>
          <w:rFonts w:hint="eastAsia" w:ascii="Times New Roman" w:hAnsi="Times New Roman" w:eastAsia="黑体"/>
          <w:caps w:val="0"/>
          <w:color w:val="000000"/>
          <w:sz w:val="24"/>
        </w:rPr>
        <w:t>、辅修专业课程设置与教学进程表（见附表</w:t>
      </w:r>
      <w:r>
        <w:rPr>
          <w:rFonts w:hint="eastAsia" w:ascii="Times New Roman" w:hAnsi="Times New Roman" w:eastAsia="黑体"/>
          <w:caps w:val="0"/>
          <w:color w:val="000000"/>
          <w:sz w:val="24"/>
          <w:lang w:val="en-US" w:eastAsia="zh-CN"/>
        </w:rPr>
        <w:t>2</w:t>
      </w:r>
      <w:r>
        <w:rPr>
          <w:rFonts w:hint="eastAsia" w:ascii="Times New Roman" w:hAnsi="Times New Roman" w:eastAsia="黑体"/>
          <w:caps w:val="0"/>
          <w:color w:val="000000"/>
          <w:sz w:val="24"/>
        </w:rPr>
        <w:t>）</w:t>
      </w:r>
    </w:p>
    <w:p>
      <w:pPr>
        <w:widowControl/>
        <w:spacing w:line="40" w:lineRule="exact"/>
        <w:jc w:val="left"/>
        <w:rPr>
          <w:rFonts w:ascii="Times New Roman" w:hAnsi="Times New Roman"/>
          <w:caps w:val="0"/>
          <w:color w:val="000000"/>
          <w:szCs w:val="21"/>
        </w:rPr>
      </w:pPr>
    </w:p>
    <w:p>
      <w:pPr>
        <w:rPr>
          <w:rFonts w:ascii="Times New Roman" w:hAnsi="Times New Roman"/>
          <w:caps w:val="0"/>
          <w:color w:val="000000"/>
          <w:sz w:val="24"/>
        </w:rPr>
      </w:pPr>
      <w:r>
        <w:rPr>
          <w:rFonts w:ascii="Times New Roman" w:hAnsi="Times New Roman"/>
          <w:caps w:val="0"/>
          <w:color w:val="000000"/>
          <w:sz w:val="24"/>
        </w:rPr>
        <w:t>附表</w:t>
      </w:r>
      <w:r>
        <w:rPr>
          <w:rFonts w:hint="eastAsia" w:ascii="Times New Roman" w:hAnsi="Times New Roman"/>
          <w:caps w:val="0"/>
          <w:color w:val="000000"/>
          <w:sz w:val="24"/>
          <w:lang w:val="en-US" w:eastAsia="zh-CN"/>
        </w:rPr>
        <w:t>1</w:t>
      </w:r>
      <w:r>
        <w:rPr>
          <w:rFonts w:ascii="Times New Roman" w:hAnsi="Times New Roman"/>
          <w:caps w:val="0"/>
          <w:color w:val="000000"/>
          <w:sz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 w:line="440" w:lineRule="exact"/>
        <w:jc w:val="center"/>
        <w:textAlignment w:val="auto"/>
        <w:rPr>
          <w:rFonts w:hint="eastAsia" w:ascii="Times New Roman" w:hAnsi="Times New Roman" w:eastAsia="宋体" w:cs="宋体"/>
          <w:b/>
          <w:bCs w:val="0"/>
          <w:caps w:val="0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宋体" w:cs="宋体"/>
          <w:b/>
          <w:bCs w:val="0"/>
          <w:caps w:val="0"/>
          <w:color w:val="000000"/>
          <w:sz w:val="32"/>
          <w:szCs w:val="32"/>
          <w:lang w:eastAsia="zh-CN"/>
        </w:rPr>
        <w:t>环境工程专业</w:t>
      </w:r>
      <w:r>
        <w:rPr>
          <w:rFonts w:hint="eastAsia" w:ascii="Times New Roman" w:hAnsi="Times New Roman" w:cs="宋体"/>
          <w:b/>
          <w:bCs w:val="0"/>
          <w:caps w:val="0"/>
          <w:color w:val="000000"/>
          <w:sz w:val="32"/>
          <w:szCs w:val="32"/>
          <w:lang w:eastAsia="zh-CN"/>
        </w:rPr>
        <w:t>辅修学位</w:t>
      </w:r>
      <w:r>
        <w:rPr>
          <w:rFonts w:hint="eastAsia" w:ascii="Times New Roman" w:hAnsi="Times New Roman" w:eastAsia="宋体" w:cs="宋体"/>
          <w:b/>
          <w:bCs w:val="0"/>
          <w:caps w:val="0"/>
          <w:color w:val="000000"/>
          <w:sz w:val="32"/>
          <w:szCs w:val="32"/>
          <w:lang w:eastAsia="zh-CN"/>
        </w:rPr>
        <w:t>课程设置与教学进程表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667"/>
        <w:gridCol w:w="1065"/>
        <w:gridCol w:w="2835"/>
        <w:gridCol w:w="488"/>
        <w:gridCol w:w="537"/>
        <w:gridCol w:w="479"/>
        <w:gridCol w:w="489"/>
        <w:gridCol w:w="552"/>
        <w:gridCol w:w="455"/>
        <w:gridCol w:w="460"/>
        <w:gridCol w:w="460"/>
        <w:gridCol w:w="474"/>
        <w:gridCol w:w="527"/>
        <w:gridCol w:w="455"/>
        <w:gridCol w:w="843"/>
        <w:gridCol w:w="1147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tblHeader/>
          <w:jc w:val="center"/>
        </w:trPr>
        <w:tc>
          <w:tcPr>
            <w:tcW w:w="560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/>
                <w:w w:val="95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w w:val="95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w w:val="95"/>
                <w:sz w:val="18"/>
                <w:szCs w:val="18"/>
              </w:rPr>
              <w:t>课程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w w:val="95"/>
                <w:sz w:val="18"/>
                <w:szCs w:val="18"/>
              </w:rPr>
              <w:t>体系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修读</w:t>
            </w:r>
          </w:p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1065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2835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课码名称</w:t>
            </w:r>
          </w:p>
        </w:tc>
        <w:tc>
          <w:tcPr>
            <w:tcW w:w="488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37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520" w:type="dxa"/>
            <w:gridSpan w:val="3"/>
            <w:noWrap w:val="0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2831" w:type="dxa"/>
            <w:gridSpan w:val="6"/>
            <w:noWrap w:val="0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建议修读学期</w:t>
            </w:r>
          </w:p>
        </w:tc>
        <w:tc>
          <w:tcPr>
            <w:tcW w:w="843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考核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方式</w:t>
            </w:r>
          </w:p>
        </w:tc>
        <w:tc>
          <w:tcPr>
            <w:tcW w:w="1147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开课单位</w:t>
            </w:r>
          </w:p>
        </w:tc>
        <w:tc>
          <w:tcPr>
            <w:tcW w:w="1509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  <w:tblHeader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w w:val="95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3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9" w:type="dxa"/>
            <w:noWrap w:val="0"/>
            <w:vAlign w:val="center"/>
          </w:tcPr>
          <w:p>
            <w:pPr>
              <w:pStyle w:val="11"/>
              <w:spacing w:line="200" w:lineRule="exact"/>
              <w:ind w:left="106" w:right="97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pStyle w:val="11"/>
              <w:spacing w:line="200" w:lineRule="exact"/>
              <w:ind w:left="110" w:right="101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实践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周学时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ind w:left="138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ind w:left="142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43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辅</w:t>
            </w:r>
          </w:p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修</w:t>
            </w:r>
          </w:p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学</w:t>
            </w:r>
          </w:p>
          <w:p>
            <w:pPr>
              <w:spacing w:line="200" w:lineRule="exact"/>
              <w:jc w:val="center"/>
              <w:rPr>
                <w:rFonts w:hint="eastAsia" w:ascii="Times New Roman" w:hAnsi="Times New Roman" w:eastAsia="宋体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位</w:t>
            </w:r>
          </w:p>
        </w:tc>
        <w:tc>
          <w:tcPr>
            <w:tcW w:w="667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必</w:t>
            </w:r>
          </w:p>
          <w:p>
            <w:pPr>
              <w:spacing w:line="200" w:lineRule="exact"/>
              <w:jc w:val="center"/>
              <w:rPr>
                <w:rFonts w:hint="eastAsia" w:ascii="Times New Roman" w:hAnsi="Times New Roman" w:eastAsia="宋体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修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2000945040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环境工程原理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化工原理等同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2001108030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环境生态工程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2001089010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环境生态工程课程设计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2000914025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固体废物资源化工程A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</w:t>
            </w: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2000917010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固体废物资源化实验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2000922025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环境工程监测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2001335010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环境工程监测实验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2000940025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环境微生物学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2000945010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环境微生物学实验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2001065025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环境物理性污染控制工程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2001080010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环境物理性污染控制工程课程设计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2001067035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大气污染控制工程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2001081010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大气污染控制工程课程设计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2001068035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水污染控制工程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2001085010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水污染控制工程课程设计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2001070025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环境评价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2001597020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清洁生产与循环经济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2001422140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ind w:left="-21" w:leftChars="-10" w:right="-21" w:rightChars="-10"/>
              <w:jc w:val="left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环境工程毕业设计（论文）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14周</w:t>
            </w:r>
          </w:p>
        </w:tc>
        <w:tc>
          <w:tcPr>
            <w:tcW w:w="4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14周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ascii="Times New Roman" w:hAnsi="Times New Roman" w:cs="Arial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Arial"/>
                <w:caps w:val="0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Times New Roman" w:hAnsi="Times New Roman" w:cs="Arial"/>
                <w:caps w:val="0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ind w:left="-21" w:leftChars="-10" w:right="-21" w:rightChars="-10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2002098000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ind w:left="-21" w:leftChars="-10" w:right="-21" w:rightChars="-10"/>
              <w:jc w:val="left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毕业答辩</w:t>
            </w:r>
          </w:p>
        </w:tc>
        <w:tc>
          <w:tcPr>
            <w:tcW w:w="4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ascii="Times New Roman" w:hAnsi="Times New Roman" w:cs="Arial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227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noWrap w:val="0"/>
            <w:vAlign w:val="center"/>
          </w:tcPr>
          <w:p>
            <w:pPr>
              <w:pStyle w:val="11"/>
              <w:spacing w:line="200" w:lineRule="exact"/>
              <w:ind w:left="48" w:right="38"/>
              <w:jc w:val="center"/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537" w:type="dxa"/>
            <w:noWrap w:val="0"/>
            <w:vAlign w:val="center"/>
          </w:tcPr>
          <w:p>
            <w:pPr>
              <w:pStyle w:val="11"/>
              <w:spacing w:line="200" w:lineRule="exact"/>
              <w:ind w:right="29"/>
              <w:jc w:val="center"/>
              <w:rPr>
                <w:rFonts w:ascii="Times New Roman" w:hAnsi="Times New Roman"/>
                <w:b/>
                <w:bCs w:val="0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79" w:type="dxa"/>
            <w:noWrap w:val="0"/>
            <w:vAlign w:val="center"/>
          </w:tcPr>
          <w:p>
            <w:pPr>
              <w:pStyle w:val="11"/>
              <w:spacing w:line="200" w:lineRule="exact"/>
              <w:ind w:left="61"/>
              <w:jc w:val="center"/>
              <w:rPr>
                <w:rFonts w:ascii="Times New Roman" w:hAnsi="Times New Roman"/>
                <w:b/>
                <w:bCs w:val="0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9" w:type="dxa"/>
            <w:noWrap w:val="0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bCs w:val="0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ind w:left="9"/>
              <w:jc w:val="center"/>
              <w:rPr>
                <w:rFonts w:ascii="Times New Roman" w:hAnsi="Times New Roman"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ind w:left="94"/>
              <w:jc w:val="center"/>
              <w:rPr>
                <w:rFonts w:ascii="Times New Roman" w:hAnsi="Times New Roman"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ind w:left="98"/>
              <w:jc w:val="center"/>
              <w:rPr>
                <w:rFonts w:ascii="Times New Roman" w:hAnsi="Times New Roman"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noWrap w:val="0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pStyle w:val="11"/>
              <w:spacing w:line="200" w:lineRule="exact"/>
              <w:ind w:left="5"/>
              <w:jc w:val="center"/>
              <w:rPr>
                <w:rFonts w:ascii="Times New Roman" w:hAnsi="Times New Roman"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noWrap w:val="0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ascii="Times New Roman" w:hAnsi="Times New Roman"/>
          <w:caps w:val="0"/>
          <w:color w:val="000000"/>
          <w:sz w:val="24"/>
        </w:rPr>
      </w:pPr>
      <w:r>
        <w:rPr>
          <w:rFonts w:ascii="Times New Roman" w:hAnsi="Times New Roman"/>
          <w:caps w:val="0"/>
          <w:color w:val="000000"/>
          <w:sz w:val="24"/>
        </w:rPr>
        <w:br w:type="page"/>
      </w:r>
      <w:r>
        <w:rPr>
          <w:rFonts w:ascii="Times New Roman" w:hAnsi="Times New Roman"/>
          <w:caps w:val="0"/>
          <w:color w:val="000000"/>
          <w:sz w:val="24"/>
        </w:rPr>
        <w:t>附表</w:t>
      </w:r>
      <w:r>
        <w:rPr>
          <w:rFonts w:hint="eastAsia" w:ascii="Times New Roman" w:hAnsi="Times New Roman"/>
          <w:caps w:val="0"/>
          <w:color w:val="000000"/>
          <w:sz w:val="24"/>
          <w:lang w:val="en-US" w:eastAsia="zh-CN"/>
        </w:rPr>
        <w:t>2</w:t>
      </w:r>
      <w:r>
        <w:rPr>
          <w:rFonts w:ascii="Times New Roman" w:hAnsi="Times New Roman"/>
          <w:caps w:val="0"/>
          <w:color w:val="000000"/>
          <w:sz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 w:line="440" w:lineRule="exact"/>
        <w:jc w:val="center"/>
        <w:textAlignment w:val="auto"/>
        <w:rPr>
          <w:rFonts w:hint="eastAsia" w:ascii="Times New Roman" w:hAnsi="Times New Roman" w:eastAsia="宋体" w:cs="宋体"/>
          <w:b/>
          <w:bCs w:val="0"/>
          <w:caps w:val="0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宋体" w:cs="宋体"/>
          <w:b/>
          <w:bCs w:val="0"/>
          <w:caps w:val="0"/>
          <w:color w:val="000000"/>
          <w:sz w:val="32"/>
          <w:szCs w:val="32"/>
          <w:lang w:eastAsia="zh-CN"/>
        </w:rPr>
        <w:t>环境工程辅修专业课程设置与教学进程表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699"/>
        <w:gridCol w:w="1116"/>
        <w:gridCol w:w="2972"/>
        <w:gridCol w:w="511"/>
        <w:gridCol w:w="563"/>
        <w:gridCol w:w="502"/>
        <w:gridCol w:w="512"/>
        <w:gridCol w:w="579"/>
        <w:gridCol w:w="477"/>
        <w:gridCol w:w="482"/>
        <w:gridCol w:w="482"/>
        <w:gridCol w:w="497"/>
        <w:gridCol w:w="552"/>
        <w:gridCol w:w="478"/>
        <w:gridCol w:w="883"/>
        <w:gridCol w:w="1202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  <w:tblHeader/>
          <w:jc w:val="center"/>
        </w:trPr>
        <w:tc>
          <w:tcPr>
            <w:tcW w:w="587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w w:val="95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w w:val="95"/>
                <w:sz w:val="18"/>
                <w:szCs w:val="18"/>
              </w:rPr>
              <w:t>课程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w w:val="95"/>
                <w:sz w:val="18"/>
                <w:szCs w:val="18"/>
              </w:rPr>
              <w:t>体系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修读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1116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2972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课码名称</w:t>
            </w:r>
          </w:p>
        </w:tc>
        <w:tc>
          <w:tcPr>
            <w:tcW w:w="511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63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学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时</w:t>
            </w:r>
          </w:p>
        </w:tc>
        <w:tc>
          <w:tcPr>
            <w:tcW w:w="1593" w:type="dxa"/>
            <w:gridSpan w:val="3"/>
            <w:noWrap w:val="0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学时分配</w:t>
            </w:r>
          </w:p>
        </w:tc>
        <w:tc>
          <w:tcPr>
            <w:tcW w:w="2968" w:type="dxa"/>
            <w:gridSpan w:val="6"/>
            <w:noWrap w:val="0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建议修读学期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考核</w:t>
            </w:r>
          </w:p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方式</w:t>
            </w:r>
          </w:p>
        </w:tc>
        <w:tc>
          <w:tcPr>
            <w:tcW w:w="1202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开课单位</w:t>
            </w:r>
          </w:p>
        </w:tc>
        <w:tc>
          <w:tcPr>
            <w:tcW w:w="880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b/>
                <w:caps w:val="0"/>
                <w:color w:val="00000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  <w:tblHeader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w w:val="95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2972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pStyle w:val="11"/>
              <w:spacing w:line="200" w:lineRule="exact"/>
              <w:ind w:left="106" w:right="97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pStyle w:val="11"/>
              <w:spacing w:line="200" w:lineRule="exact"/>
              <w:ind w:left="110" w:right="101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实践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pStyle w:val="11"/>
              <w:spacing w:line="200" w:lineRule="exact"/>
              <w:ind w:left="134" w:right="129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周学时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ind w:left="138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ind w:left="142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83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辅</w:t>
            </w:r>
          </w:p>
          <w:p>
            <w:pPr>
              <w:spacing w:line="200" w:lineRule="exact"/>
              <w:jc w:val="center"/>
              <w:rPr>
                <w:rFonts w:hint="eastAsia" w:ascii="Times New Roman" w:hAnsi="Times New Roman" w:eastAsia="宋体" w:cs="宋体"/>
                <w:b/>
                <w:bCs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修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必</w:t>
            </w:r>
          </w:p>
          <w:p>
            <w:pPr>
              <w:spacing w:line="200" w:lineRule="exact"/>
              <w:jc w:val="center"/>
              <w:rPr>
                <w:rFonts w:hint="eastAsia" w:ascii="Times New Roman" w:hAnsi="Times New Roman" w:eastAsia="宋体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  <w:lang w:val="en-US" w:eastAsia="zh-CN"/>
              </w:rPr>
              <w:t>修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2001108030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环境生态工程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Arial"/>
                <w:caps w:val="0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 w:cs="Arial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2000914025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固体废物资源化工程A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</w:t>
            </w: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2000917010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固体废物资源化实验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2000922025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环境工程监测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2001335010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环境工程监测实验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2000940025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环境微生物学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2000945010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环境微生物学实验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2001065025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环境物理性污染控制工程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2001080010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环境物理性污染控制工程课程设计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Arial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2001067035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大气污染控制工程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2001081010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大气污染控制工程课程设计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2001068035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水污染控制工程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2001085010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tabs>
                <w:tab w:val="center" w:pos="1412"/>
              </w:tabs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水污染控制工程课程设计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2001070025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环境评价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default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587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cap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2001597020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清洁生产与循环经济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spacing w:line="200" w:lineRule="exact"/>
              <w:ind w:left="2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宋体"/>
                <w:cap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 w:eastAsia="宋体"/>
                <w:cap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  <w:lang w:eastAsia="zh-CN"/>
              </w:rPr>
              <w:t>化工学院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1286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b/>
                <w:bCs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2972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pStyle w:val="11"/>
              <w:spacing w:line="200" w:lineRule="exact"/>
              <w:ind w:left="48" w:right="38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563" w:type="dxa"/>
            <w:noWrap w:val="0"/>
            <w:vAlign w:val="center"/>
          </w:tcPr>
          <w:p>
            <w:pPr>
              <w:pStyle w:val="11"/>
              <w:spacing w:line="200" w:lineRule="exact"/>
              <w:ind w:right="29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  <w:bookmarkStart w:id="1" w:name="_GoBack"/>
            <w:bookmarkEnd w:id="1"/>
          </w:p>
        </w:tc>
        <w:tc>
          <w:tcPr>
            <w:tcW w:w="502" w:type="dxa"/>
            <w:noWrap w:val="0"/>
            <w:vAlign w:val="center"/>
          </w:tcPr>
          <w:p>
            <w:pPr>
              <w:pStyle w:val="11"/>
              <w:spacing w:line="200" w:lineRule="exact"/>
              <w:ind w:left="61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pStyle w:val="11"/>
              <w:spacing w:line="200" w:lineRule="exact"/>
              <w:ind w:right="59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pStyle w:val="11"/>
              <w:spacing w:line="200" w:lineRule="exact"/>
              <w:ind w:left="9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pStyle w:val="11"/>
              <w:spacing w:line="200" w:lineRule="exact"/>
              <w:ind w:left="94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ind w:left="98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11"/>
              <w:spacing w:line="200" w:lineRule="exact"/>
              <w:ind w:right="1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noWrap w:val="0"/>
            <w:vAlign w:val="center"/>
          </w:tcPr>
          <w:p>
            <w:pPr>
              <w:pStyle w:val="11"/>
              <w:spacing w:line="200" w:lineRule="exact"/>
              <w:ind w:left="2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1"/>
              <w:spacing w:line="200" w:lineRule="exact"/>
              <w:ind w:left="5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478" w:type="dxa"/>
            <w:noWrap w:val="0"/>
            <w:vAlign w:val="center"/>
          </w:tcPr>
          <w:p>
            <w:pPr>
              <w:pStyle w:val="11"/>
              <w:spacing w:line="200" w:lineRule="exact"/>
              <w:ind w:right="134"/>
              <w:jc w:val="center"/>
              <w:rPr>
                <w:rFonts w:ascii="Times New Roman" w:hAnsi="Times New Roman"/>
                <w:b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cs="宋体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pStyle w:val="11"/>
              <w:spacing w:line="200" w:lineRule="exact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</w:p>
        </w:tc>
      </w:tr>
    </w:tbl>
    <w:p/>
    <w:sectPr>
      <w:headerReference r:id="rId4" w:type="default"/>
      <w:footerReference r:id="rId5" w:type="default"/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83662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-17766010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3717A"/>
    <w:rsid w:val="01503CD9"/>
    <w:rsid w:val="07632601"/>
    <w:rsid w:val="09A46BF9"/>
    <w:rsid w:val="0C1A2279"/>
    <w:rsid w:val="12C04BEC"/>
    <w:rsid w:val="185063BF"/>
    <w:rsid w:val="193D20EC"/>
    <w:rsid w:val="1FF6210A"/>
    <w:rsid w:val="2A2064A2"/>
    <w:rsid w:val="30906DED"/>
    <w:rsid w:val="323357F4"/>
    <w:rsid w:val="433E7C25"/>
    <w:rsid w:val="49BF2EA3"/>
    <w:rsid w:val="4CA35912"/>
    <w:rsid w:val="4D83717A"/>
    <w:rsid w:val="60F2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352"/>
      <w:ind w:left="428"/>
      <w:outlineLvl w:val="1"/>
    </w:pPr>
    <w:rPr>
      <w:rFonts w:ascii="华文中宋" w:hAnsi="华文中宋" w:eastAsia="华文中宋" w:cs="华文中宋"/>
      <w:b/>
      <w:bCs/>
      <w:sz w:val="32"/>
      <w:szCs w:val="32"/>
      <w:lang w:val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paragraph" w:customStyle="1" w:styleId="10">
    <w:name w:val="培养方案标题1"/>
    <w:basedOn w:val="1"/>
    <w:qFormat/>
    <w:uiPriority w:val="0"/>
    <w:pPr>
      <w:jc w:val="center"/>
    </w:pPr>
    <w:rPr>
      <w:rFonts w:ascii="黑体" w:eastAsia="黑体"/>
      <w:sz w:val="44"/>
      <w:szCs w:val="44"/>
    </w:rPr>
  </w:style>
  <w:style w:type="paragraph" w:customStyle="1" w:styleId="11">
    <w:name w:val="Table Paragraph"/>
    <w:basedOn w:val="1"/>
    <w:qFormat/>
    <w:uiPriority w:val="1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专业代码"/>
    <w:basedOn w:val="1"/>
    <w:qFormat/>
    <w:uiPriority w:val="0"/>
    <w:pPr>
      <w:tabs>
        <w:tab w:val="left" w:pos="1334"/>
      </w:tabs>
      <w:jc w:val="center"/>
    </w:pPr>
    <w:rPr>
      <w:color w:val="000000"/>
      <w:sz w:val="24"/>
      <w:szCs w:val="24"/>
    </w:rPr>
  </w:style>
  <w:style w:type="character" w:customStyle="1" w:styleId="14">
    <w:name w:val="font4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5">
    <w:name w:val="font31"/>
    <w:basedOn w:val="8"/>
    <w:qFormat/>
    <w:uiPriority w:val="0"/>
    <w:rPr>
      <w:rFonts w:hint="eastAsia" w:ascii="仿宋_GB2312" w:eastAsia="仿宋_GB2312"/>
      <w:color w:val="000000"/>
      <w:sz w:val="18"/>
      <w:szCs w:val="18"/>
      <w:u w:val="none"/>
    </w:rPr>
  </w:style>
  <w:style w:type="paragraph" w:customStyle="1" w:styleId="16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2021-03-02T06:15:00Z</dcterms:created>
  <dc:creator>Administrator</dc:creator>
  <cp:lastModifiedBy>蒋耀辉</cp:lastModifiedBy>
  <dcterms:modified xsi:type="dcterms:W3CDTF">2021-03-22T00:57:21Z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