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hint="eastAsia" w:ascii="宋体" w:hAnsi="宋体" w:eastAsia="宋体"/>
          <w:b/>
          <w:color w:val="000000"/>
          <w:kern w:val="2"/>
          <w:sz w:val="32"/>
          <w:szCs w:val="32"/>
        </w:rPr>
      </w:pPr>
      <w:r>
        <w:rPr>
          <w:rFonts w:hint="eastAsia" w:ascii="宋体" w:hAnsi="宋体" w:eastAsia="宋体"/>
          <w:b/>
          <w:kern w:val="2"/>
          <w:sz w:val="32"/>
          <w:szCs w:val="32"/>
        </w:rPr>
        <w:t>附件1：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湖南科技大学材料科学与工程学院第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十五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届全国大学生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铸造工艺设计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大赛命题及考核方式</w:t>
      </w:r>
    </w:p>
    <w:p>
      <w:pPr>
        <w:spacing w:line="360" w:lineRule="auto"/>
        <w:jc w:val="both"/>
        <w:rPr>
          <w:rFonts w:hint="eastAsia" w:eastAsia="楷体_GB2312"/>
          <w:b/>
          <w:sz w:val="24"/>
          <w:lang w:val="en-US" w:eastAsia="zh-CN"/>
        </w:rPr>
      </w:pPr>
    </w:p>
    <w:p>
      <w:pPr>
        <w:spacing w:line="360" w:lineRule="auto"/>
        <w:jc w:val="both"/>
        <w:rPr>
          <w:rFonts w:hint="default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工艺方案评分标准：</w:t>
      </w:r>
    </w:p>
    <w:p>
      <w:pPr>
        <w:spacing w:line="360" w:lineRule="auto"/>
        <w:jc w:val="both"/>
        <w:rPr>
          <w:rFonts w:hint="eastAsia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1) 对零件的理解与分析(0一10 分);</w:t>
      </w:r>
    </w:p>
    <w:p>
      <w:pPr>
        <w:spacing w:line="360" w:lineRule="auto"/>
        <w:jc w:val="both"/>
        <w:rPr>
          <w:rFonts w:hint="eastAsia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2) 造型方法、熔炼、浇铸等(0一5 分);</w:t>
      </w:r>
    </w:p>
    <w:p>
      <w:pPr>
        <w:spacing w:line="360" w:lineRule="auto"/>
        <w:jc w:val="left"/>
        <w:rPr>
          <w:rFonts w:hint="eastAsia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3) 工艺设计:含工艺参数、浇冒口系统、砂芯、工装辅具等 (0-50 分)；</w:t>
      </w:r>
    </w:p>
    <w:p>
      <w:pPr>
        <w:spacing w:line="360" w:lineRule="auto"/>
        <w:jc w:val="left"/>
        <w:rPr>
          <w:rFonts w:hint="eastAsia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4) 设计优化: 含三维造型、模拟计算验证等(0一10 分)；</w:t>
      </w:r>
    </w:p>
    <w:p>
      <w:pPr>
        <w:spacing w:line="360" w:lineRule="auto"/>
        <w:jc w:val="left"/>
        <w:rPr>
          <w:rFonts w:hint="eastAsia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5) 工艺图、工艺卡等工艺文件编写 (0一20 分);</w:t>
      </w:r>
    </w:p>
    <w:p>
      <w:pPr>
        <w:spacing w:line="360" w:lineRule="auto"/>
        <w:jc w:val="left"/>
        <w:rPr>
          <w:rFonts w:hint="eastAsia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6) 铸件清理、热处理、缺陷预防措施及其他(0一5 分)</w:t>
      </w:r>
    </w:p>
    <w:p>
      <w:pPr>
        <w:spacing w:before="156" w:beforeLines="50" w:line="360" w:lineRule="auto"/>
        <w:rPr>
          <w:rFonts w:hint="eastAsia" w:ascii="宋体" w:hAnsi="宋体" w:eastAsia="宋体"/>
          <w:b/>
          <w:color w:val="000000"/>
          <w:kern w:val="2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A件固定底座：</w:t>
      </w:r>
    </w:p>
    <w:p>
      <w:pPr>
        <w:spacing w:line="360" w:lineRule="auto"/>
        <w:jc w:val="center"/>
        <w:rPr>
          <w:rFonts w:hint="eastAsia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drawing>
          <wp:inline distT="0" distB="0" distL="114300" distR="114300">
            <wp:extent cx="5274945" cy="3727450"/>
            <wp:effectExtent l="0" t="0" r="1905" b="6350"/>
            <wp:docPr id="1" name="图片 1" descr="170252636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2526362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B件阀体：</w:t>
      </w:r>
      <w:r>
        <w:rPr>
          <w:rFonts w:hint="default" w:eastAsia="楷体_GB2312"/>
          <w:b/>
          <w:sz w:val="24"/>
          <w:lang w:val="en-US" w:eastAsia="zh-CN"/>
        </w:rPr>
        <w:drawing>
          <wp:inline distT="0" distB="0" distL="114300" distR="114300">
            <wp:extent cx="5036820" cy="3886200"/>
            <wp:effectExtent l="0" t="0" r="11430" b="0"/>
            <wp:docPr id="2" name="图片 2" descr="170252647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25264762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eastAsia="楷体_GB2312"/>
          <w:b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C件床头箱：</w:t>
      </w:r>
    </w:p>
    <w:p>
      <w:pPr>
        <w:spacing w:line="360" w:lineRule="auto"/>
        <w:jc w:val="center"/>
        <w:rPr>
          <w:rFonts w:hint="default" w:eastAsia="楷体_GB2312"/>
          <w:b/>
          <w:sz w:val="24"/>
          <w:lang w:val="en-US" w:eastAsia="zh-CN"/>
        </w:rPr>
      </w:pPr>
      <w:r>
        <w:rPr>
          <w:rFonts w:hint="default" w:eastAsia="楷体_GB2312"/>
          <w:b/>
          <w:sz w:val="24"/>
          <w:lang w:val="en-US" w:eastAsia="zh-CN"/>
        </w:rPr>
        <w:drawing>
          <wp:inline distT="0" distB="0" distL="114300" distR="114300">
            <wp:extent cx="5271770" cy="3712210"/>
            <wp:effectExtent l="0" t="0" r="5080" b="2540"/>
            <wp:docPr id="3" name="图片 3" descr="1702526616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25266161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kern w:val="2"/>
          <w:sz w:val="32"/>
          <w:szCs w:val="32"/>
        </w:rPr>
      </w:pPr>
    </w:p>
    <w:p>
      <w:pPr>
        <w:spacing w:line="360" w:lineRule="auto"/>
        <w:jc w:val="center"/>
        <w:rPr>
          <w:rFonts w:hint="default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D件进气歧管下体：</w:t>
      </w:r>
    </w:p>
    <w:p>
      <w:pPr>
        <w:rPr>
          <w:rFonts w:hint="default" w:ascii="宋体" w:hAnsi="宋体" w:eastAsia="宋体"/>
          <w:b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b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5276215" cy="3723005"/>
            <wp:effectExtent l="0" t="0" r="635" b="10795"/>
            <wp:docPr id="4" name="图片 4" descr="170252723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25272397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eastAsia="楷体_GB2312"/>
          <w:b/>
          <w:sz w:val="24"/>
          <w:lang w:val="en-US" w:eastAsia="zh-CN"/>
        </w:rPr>
      </w:pPr>
    </w:p>
    <w:p>
      <w:pPr>
        <w:spacing w:line="360" w:lineRule="auto"/>
        <w:jc w:val="center"/>
        <w:rPr>
          <w:rFonts w:hint="default" w:eastAsia="楷体_GB2312"/>
          <w:b/>
          <w:sz w:val="24"/>
          <w:lang w:val="en-US" w:eastAsia="zh-CN"/>
        </w:rPr>
      </w:pPr>
      <w:r>
        <w:rPr>
          <w:rFonts w:hint="eastAsia" w:eastAsia="楷体_GB2312"/>
          <w:b/>
          <w:sz w:val="24"/>
          <w:lang w:val="en-US" w:eastAsia="zh-CN"/>
        </w:rPr>
        <w:t>E组缸头（研）：</w:t>
      </w:r>
    </w:p>
    <w:p>
      <w:r>
        <w:rPr>
          <w:rFonts w:hint="default" w:ascii="宋体" w:hAnsi="宋体" w:eastAsia="宋体"/>
          <w:b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5271770" cy="3712210"/>
            <wp:effectExtent l="0" t="0" r="5080" b="2540"/>
            <wp:docPr id="5" name="图片 5" descr="170252732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2527322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YmE2MDI5MDI0NTc2MWZkNDVlNzE1OGU2YWY1ZGQifQ=="/>
  </w:docVars>
  <w:rsids>
    <w:rsidRoot w:val="00000000"/>
    <w:rsid w:val="1880245A"/>
    <w:rsid w:val="1B606B55"/>
    <w:rsid w:val="1FD430FD"/>
    <w:rsid w:val="539B1248"/>
    <w:rsid w:val="75D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2023-07-16T09:23:00Z</dcterms:created>
  <dc:creator>Administrator</dc:creator>
  <cp:lastModifiedBy>蒋耀辉</cp:lastModifiedBy>
  <dcterms:modified xsi:type="dcterms:W3CDTF">2023-12-22T00:59:53Z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ED87098B4DCC4AF0B88868C04EC3AB61_12</vt:lpwstr>
  </property>
</Properties>
</file>