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outlineLvl w:val="0"/>
        <w:rPr>
          <w:rFonts w:ascii="Times New Roman"/>
          <w:color w:val="000000"/>
        </w:rPr>
      </w:pPr>
      <w:bookmarkStart w:id="0" w:name="OLE_LINK1"/>
      <w:r>
        <w:rPr>
          <w:rFonts w:hint="eastAsia" w:ascii="Times New Roman"/>
          <w:bCs w:val="0"/>
          <w:color w:val="000000"/>
          <w:sz w:val="44"/>
          <w:lang w:val="en-US" w:eastAsia="zh-CN"/>
        </w:rPr>
        <w:t>AI数字创意设计微</w:t>
      </w:r>
      <w:r>
        <w:rPr>
          <w:rFonts w:ascii="Times New Roman"/>
          <w:color w:val="000000"/>
        </w:rPr>
        <w:t>专业</w:t>
      </w:r>
      <w:r>
        <w:rPr>
          <w:rFonts w:hint="eastAsia" w:ascii="Times New Roman"/>
          <w:color w:val="000000"/>
          <w:lang w:val="en-US" w:eastAsia="zh-CN"/>
        </w:rPr>
        <w:t>人才</w:t>
      </w:r>
      <w:r>
        <w:rPr>
          <w:rFonts w:ascii="Times New Roman"/>
          <w:color w:val="000000"/>
        </w:rPr>
        <w:t>培养方案</w:t>
      </w:r>
    </w:p>
    <w:p>
      <w:pPr>
        <w:spacing w:line="360" w:lineRule="exact"/>
        <w:jc w:val="center"/>
        <w:rPr>
          <w:rFonts w:hint="default" w:eastAsia="黑体"/>
          <w:b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b/>
          <w:color w:val="000000"/>
          <w:sz w:val="32"/>
          <w:szCs w:val="32"/>
          <w:lang w:val="en-US" w:eastAsia="zh-CN"/>
        </w:rPr>
        <w:t>AI Digital Creative Design</w:t>
      </w:r>
    </w:p>
    <w:p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专业代码：</w:t>
      </w:r>
    </w:p>
    <w:p>
      <w:pPr>
        <w:spacing w:line="360" w:lineRule="exact"/>
        <w:jc w:val="center"/>
        <w:rPr>
          <w:rFonts w:hint="eastAsia" w:eastAsia="仿宋_GB2312"/>
          <w:color w:val="000000"/>
          <w:sz w:val="24"/>
          <w:lang w:val="en-US" w:eastAsia="zh-CN"/>
        </w:rPr>
      </w:pPr>
      <w:r>
        <w:rPr>
          <w:rFonts w:eastAsia="仿宋_GB2312"/>
          <w:color w:val="000000"/>
          <w:sz w:val="24"/>
        </w:rPr>
        <w:t>执笔人：</w:t>
      </w:r>
      <w:r>
        <w:rPr>
          <w:rFonts w:hint="eastAsia" w:eastAsia="仿宋_GB2312"/>
          <w:color w:val="000000"/>
          <w:sz w:val="24"/>
          <w:lang w:val="en-US" w:eastAsia="zh-CN"/>
        </w:rPr>
        <w:t>姜太军</w:t>
      </w:r>
    </w:p>
    <w:p>
      <w:pPr>
        <w:spacing w:line="360" w:lineRule="exact"/>
        <w:jc w:val="center"/>
        <w:rPr>
          <w:rFonts w:hint="eastAsia" w:eastAsia="仿宋_GB2312"/>
          <w:color w:val="000000"/>
          <w:sz w:val="24"/>
          <w:lang w:val="en-US" w:eastAsia="zh-CN"/>
        </w:rPr>
      </w:pPr>
      <w:r>
        <w:rPr>
          <w:rFonts w:eastAsia="仿宋_GB2312"/>
          <w:color w:val="000000"/>
          <w:sz w:val="24"/>
        </w:rPr>
        <w:t>审核人：</w:t>
      </w:r>
      <w:r>
        <w:rPr>
          <w:rFonts w:hint="eastAsia" w:eastAsia="仿宋_GB2312"/>
          <w:color w:val="000000"/>
          <w:sz w:val="24"/>
          <w:lang w:val="en-US" w:eastAsia="zh-CN"/>
        </w:rPr>
        <w:t>王桂芹</w:t>
      </w:r>
    </w:p>
    <w:p>
      <w:pPr>
        <w:spacing w:line="360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一、专业介绍</w:t>
      </w:r>
    </w:p>
    <w:p>
      <w:pPr>
        <w:spacing w:line="360" w:lineRule="auto"/>
        <w:ind w:firstLine="480" w:firstLineChars="200"/>
        <w:rPr>
          <w:rFonts w:hint="eastAsia"/>
          <w:b/>
          <w:sz w:val="28"/>
          <w:szCs w:val="28"/>
        </w:rPr>
      </w:pPr>
      <w:r>
        <w:rPr>
          <w:rFonts w:hint="default" w:ascii="Times New Roman" w:hAnsi="宋体"/>
          <w:sz w:val="24"/>
          <w:lang w:val="en-US" w:eastAsia="zh-CN"/>
        </w:rPr>
        <w:t>在人工智能技术革新与数字产业蓬勃发展的双重驱动下，《AI数字创意设计》微专业应势而建。该微专业依托学校多学科专业优势，聚焦当下数字创意产业出现的新现象和新机遇，培养主动适应新技术、新产业、新业态、新模式的学科交叉型人才，满足创新型应用人才培养以及学生个性化发展和多样化发展需求。该微专业围绕数智技术与艺术设计相融合的培养理念，深化数智产教协同育人，构建AIGC</w:t>
      </w:r>
      <w:r>
        <w:rPr>
          <w:rFonts w:hint="eastAsia" w:ascii="Times New Roman" w:hAnsi="宋体"/>
          <w:sz w:val="24"/>
          <w:lang w:val="en-US" w:eastAsia="zh-CN"/>
        </w:rPr>
        <w:t>“</w:t>
      </w:r>
      <w:r>
        <w:rPr>
          <w:rFonts w:hint="default" w:ascii="Times New Roman" w:hAnsi="宋体"/>
          <w:sz w:val="24"/>
          <w:lang w:val="en-US" w:eastAsia="zh-CN"/>
        </w:rPr>
        <w:t>理论+实践+项目</w:t>
      </w:r>
      <w:r>
        <w:rPr>
          <w:rFonts w:hint="eastAsia" w:ascii="Times New Roman" w:hAnsi="宋体"/>
          <w:sz w:val="24"/>
          <w:lang w:val="en-US" w:eastAsia="zh-CN"/>
        </w:rPr>
        <w:t>”</w:t>
      </w:r>
      <w:r>
        <w:rPr>
          <w:rFonts w:hint="default" w:ascii="Times New Roman" w:hAnsi="宋体"/>
          <w:sz w:val="24"/>
          <w:lang w:val="en-US" w:eastAsia="zh-CN"/>
        </w:rPr>
        <w:t>三位一体的培养模式，通过AI平面设计、AI短视频创作、AI音乐创玩以及AI专题设计等前沿课程，培养“艺术零基础”学生掌握AIGC及创意设计理论、技术与方法，提升跨领域协作与商业转化的核心能力，能胜任文化创意、数字营销、数字交互等多元化岗位，助力学生把握AI时代下的新兴职业机遇。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二、先修条件</w:t>
      </w:r>
    </w:p>
    <w:p>
      <w:pPr>
        <w:spacing w:line="360" w:lineRule="auto"/>
        <w:ind w:firstLine="480" w:firstLineChars="200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无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三</w:t>
      </w:r>
      <w:r>
        <w:rPr>
          <w:rFonts w:hint="eastAsia"/>
          <w:b/>
          <w:sz w:val="28"/>
          <w:szCs w:val="28"/>
        </w:rPr>
        <w:t>、课程设置</w:t>
      </w:r>
    </w:p>
    <w:p>
      <w:pPr>
        <w:spacing w:line="360" w:lineRule="auto"/>
        <w:ind w:firstLine="480" w:firstLineChars="200"/>
        <w:rPr>
          <w:rFonts w:hint="eastAsia" w:ascii="Times New Roman" w:hAnsi="宋体"/>
          <w:sz w:val="24"/>
          <w:lang w:val="en-US" w:eastAsia="zh-CN"/>
        </w:rPr>
      </w:pPr>
      <w:r>
        <w:rPr>
          <w:rFonts w:hint="eastAsia" w:ascii="Times New Roman" w:hAnsi="宋体"/>
          <w:sz w:val="24"/>
        </w:rPr>
        <w:t>本微专业结业要求总学分为</w:t>
      </w:r>
      <w:r>
        <w:rPr>
          <w:rFonts w:hint="eastAsia" w:ascii="Times New Roman" w:hAnsi="宋体"/>
          <w:sz w:val="24"/>
          <w:lang w:val="en-US" w:eastAsia="zh-CN"/>
        </w:rPr>
        <w:t>12</w:t>
      </w:r>
      <w:r>
        <w:rPr>
          <w:rFonts w:hint="eastAsia" w:ascii="Times New Roman" w:hAnsi="宋体"/>
          <w:sz w:val="24"/>
        </w:rPr>
        <w:t>学分</w:t>
      </w:r>
      <w:r>
        <w:rPr>
          <w:rFonts w:hint="eastAsia" w:ascii="Times New Roman" w:hAnsi="宋体"/>
          <w:sz w:val="24"/>
          <w:lang w:eastAsia="zh-CN"/>
        </w:rPr>
        <w:t>，</w:t>
      </w:r>
      <w:r>
        <w:rPr>
          <w:rFonts w:hint="eastAsia" w:ascii="Times New Roman" w:hAnsi="宋体"/>
          <w:sz w:val="24"/>
          <w:lang w:val="en-US" w:eastAsia="zh-CN"/>
        </w:rPr>
        <w:t>具体安排如下。</w:t>
      </w:r>
    </w:p>
    <w:p>
      <w:pPr>
        <w:spacing w:line="360" w:lineRule="auto"/>
        <w:ind w:firstLine="480" w:firstLineChars="200"/>
        <w:jc w:val="center"/>
        <w:rPr>
          <w:rFonts w:hint="default" w:ascii="Times New Roman" w:hAnsi="宋体"/>
          <w:sz w:val="24"/>
          <w:lang w:val="en-US" w:eastAsia="zh-CN"/>
        </w:rPr>
      </w:pPr>
      <w:r>
        <w:rPr>
          <w:rFonts w:hint="eastAsia" w:ascii="Times New Roman" w:hAnsi="宋体"/>
          <w:sz w:val="24"/>
          <w:lang w:val="en-US" w:eastAsia="zh-CN"/>
        </w:rPr>
        <w:t>表1  微专业教学进程表</w:t>
      </w:r>
    </w:p>
    <w:tbl>
      <w:tblPr>
        <w:tblStyle w:val="3"/>
        <w:tblW w:w="89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680"/>
        <w:gridCol w:w="851"/>
        <w:gridCol w:w="721"/>
        <w:gridCol w:w="413"/>
        <w:gridCol w:w="425"/>
        <w:gridCol w:w="567"/>
        <w:gridCol w:w="510"/>
        <w:gridCol w:w="19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39" w:type="dxa"/>
            <w:vMerge w:val="restart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 w:eastAsiaTheme="minorEastAsia"/>
                <w:b/>
                <w:bCs/>
                <w:sz w:val="18"/>
                <w:szCs w:val="18"/>
                <w:lang w:val="en-US" w:eastAsia="zh-CN"/>
              </w:rPr>
            </w:pPr>
            <w:bookmarkStart w:id="1" w:name="OLE_LINK4"/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课程</w:t>
            </w: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编码</w:t>
            </w:r>
          </w:p>
        </w:tc>
        <w:tc>
          <w:tcPr>
            <w:tcW w:w="2680" w:type="dxa"/>
            <w:vMerge w:val="restart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  程  名  称</w:t>
            </w:r>
          </w:p>
        </w:tc>
        <w:tc>
          <w:tcPr>
            <w:tcW w:w="851" w:type="dxa"/>
            <w:vMerge w:val="restart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</w:t>
            </w:r>
          </w:p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721" w:type="dxa"/>
            <w:vMerge w:val="restart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</w:t>
            </w:r>
          </w:p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1915" w:type="dxa"/>
            <w:gridSpan w:val="4"/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927" w:type="dxa"/>
            <w:vMerge w:val="restart"/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开课学期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839" w:type="dxa"/>
            <w:vMerge w:val="continue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vMerge w:val="continue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413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理论学时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实验教学</w:t>
            </w:r>
          </w:p>
        </w:tc>
        <w:tc>
          <w:tcPr>
            <w:tcW w:w="567" w:type="dxa"/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线上学时</w:t>
            </w:r>
          </w:p>
        </w:tc>
        <w:tc>
          <w:tcPr>
            <w:tcW w:w="510" w:type="dxa"/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实践周数</w:t>
            </w:r>
          </w:p>
        </w:tc>
        <w:tc>
          <w:tcPr>
            <w:tcW w:w="1927" w:type="dxa"/>
            <w:vMerge w:val="continue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2" w:name="OLE_LINK8" w:colFirst="8" w:colLast="8"/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生成式人工智能（AIGC）导论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1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7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 w:firstLineChars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26春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季学期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bookmarkStart w:id="3" w:name="OLE_LINK27"/>
            <w:bookmarkStart w:id="4" w:name="OLE_LINK5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AI平面设计</w:t>
            </w:r>
            <w:bookmarkEnd w:id="3"/>
            <w:bookmarkEnd w:id="4"/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7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 w:firstLineChars="0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26春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季学期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AI短视频创作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1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7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 w:firstLineChars="0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秋季学期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AI音乐创玩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7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 w:firstLineChars="0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26秋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季学期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680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AI专题设计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1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7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 w:firstLineChars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2027春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季学期</w:t>
            </w:r>
          </w:p>
        </w:tc>
      </w:tr>
      <w:bookmarkEnd w:id="2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3519" w:type="dxa"/>
            <w:gridSpan w:val="2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小计</w:t>
            </w:r>
          </w:p>
        </w:tc>
        <w:tc>
          <w:tcPr>
            <w:tcW w:w="851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21" w:type="dxa"/>
            <w:tcMar>
              <w:left w:w="17" w:type="dxa"/>
              <w:right w:w="17" w:type="dxa"/>
            </w:tcMar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13" w:type="dxa"/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>
            <w:pPr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bookmarkEnd w:id="0"/>
      <w:bookmarkEnd w:id="1"/>
    </w:tbl>
    <w:p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3NGRlYjAxMGY5NmM5NGFmZTA2M2MzYTdkMjY1M2IifQ=="/>
  </w:docVars>
  <w:rsids>
    <w:rsidRoot w:val="35EA6ABC"/>
    <w:rsid w:val="0DAC42D4"/>
    <w:rsid w:val="2CCE7A93"/>
    <w:rsid w:val="353863D9"/>
    <w:rsid w:val="35EA6ABC"/>
    <w:rsid w:val="43293957"/>
    <w:rsid w:val="532E3AC7"/>
    <w:rsid w:val="54435FB6"/>
    <w:rsid w:val="5BF5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培养方案标题1"/>
    <w:basedOn w:val="1"/>
    <w:qFormat/>
    <w:uiPriority w:val="0"/>
    <w:pPr>
      <w:jc w:val="center"/>
    </w:pPr>
    <w:rPr>
      <w:rFonts w:ascii="黑体" w:eastAsia="黑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684</Words>
  <Characters>759</Characters>
  <Lines>0</Lines>
  <Paragraphs>0</Paragraphs>
  <TotalTime>1124</TotalTime>
  <ScaleCrop>false</ScaleCrop>
  <LinksUpToDate>false</LinksUpToDate>
  <CharactersWithSpaces>771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2025-06-06T07:41:00Z</dcterms:created>
  <dc:creator>周险峰</dc:creator>
  <cp:lastModifiedBy>姜太军</cp:lastModifiedBy>
  <dcterms:modified xsi:type="dcterms:W3CDTF">2025-06-16T00:26:04Z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7A9C5EB3C22542A9B55C0A5B7C4881FC_13</vt:lpwstr>
  </property>
  <property fmtid="{D5CDD505-2E9C-101B-9397-08002B2CF9AE}" pid="4" name="KSOTemplateDocerSaveRecord">
    <vt:lpwstr>eyJoZGlkIjoiNmVlYmQ3OTJkMzNiZGRkMmRiNGQ1OGNkNTIzMzZiZjQiLCJ1c2VySWQiOiI1ODQ2MzMyMzAifQ==</vt:lpwstr>
  </property>
</Properties>
</file>