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ED518">
      <w:pPr>
        <w:pStyle w:val="7"/>
        <w:outlineLvl w:val="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>化妆品化学微</w:t>
      </w:r>
      <w:r>
        <w:rPr>
          <w:rFonts w:ascii="Times New Roman"/>
          <w:color w:val="000000"/>
        </w:rPr>
        <w:t>专业</w:t>
      </w:r>
      <w:r>
        <w:rPr>
          <w:rFonts w:hint="eastAsia" w:ascii="Times New Roman"/>
          <w:color w:val="000000"/>
        </w:rPr>
        <w:t>人才</w:t>
      </w:r>
      <w:r>
        <w:rPr>
          <w:rFonts w:ascii="Times New Roman"/>
          <w:color w:val="000000"/>
        </w:rPr>
        <w:t>培养方案</w:t>
      </w:r>
    </w:p>
    <w:p w14:paraId="5A3A1645">
      <w:pPr>
        <w:spacing w:line="360" w:lineRule="exact"/>
        <w:jc w:val="center"/>
        <w:rPr>
          <w:rFonts w:eastAsia="黑体"/>
          <w:b/>
          <w:color w:val="000000"/>
          <w:sz w:val="32"/>
          <w:szCs w:val="32"/>
        </w:rPr>
      </w:pPr>
      <w:r>
        <w:rPr>
          <w:rFonts w:hint="eastAsia" w:eastAsia="黑体"/>
          <w:b/>
          <w:color w:val="000000"/>
          <w:sz w:val="32"/>
          <w:szCs w:val="32"/>
        </w:rPr>
        <w:t>Cosmetic Chemistry</w:t>
      </w:r>
    </w:p>
    <w:p w14:paraId="4457A102">
      <w:pPr>
        <w:spacing w:line="360" w:lineRule="exact"/>
        <w:ind w:firstLine="3259" w:firstLineChars="1358"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专业代码：</w:t>
      </w:r>
    </w:p>
    <w:p w14:paraId="220549BB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执笔人：</w:t>
      </w:r>
      <w:r>
        <w:rPr>
          <w:rFonts w:hint="eastAsia" w:eastAsia="仿宋_GB2312"/>
          <w:color w:val="000000"/>
          <w:sz w:val="24"/>
        </w:rPr>
        <w:t>焦银春</w:t>
      </w:r>
    </w:p>
    <w:p w14:paraId="4CB144CD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审核人：</w:t>
      </w:r>
      <w:r>
        <w:rPr>
          <w:rFonts w:hint="eastAsia" w:eastAsia="仿宋_GB2312"/>
          <w:color w:val="000000"/>
          <w:sz w:val="24"/>
        </w:rPr>
        <w:t>汪靖伦</w:t>
      </w:r>
    </w:p>
    <w:p w14:paraId="1CD1A04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14:paraId="39EEF56F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kern w:val="0"/>
          <w:sz w:val="24"/>
          <w:szCs w:val="20"/>
        </w:rPr>
        <w:t>专业围绕化妆品领域核心技术，培养学生在掌握原有专业知识技能的基础上，通过系列课程的学习，具备化妆品科学与技术方面的学术专业素养和行业从业能力，具有较强创新意识、创新能力和实践能力，能够从事化妆品的研制、生产、检验、生产管理、产品营销等工作，成为行业内复合型高级技术人才。</w:t>
      </w:r>
    </w:p>
    <w:p w14:paraId="18B18145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先修条件</w:t>
      </w:r>
    </w:p>
    <w:p w14:paraId="56484EE1">
      <w:pPr>
        <w:spacing w:line="360" w:lineRule="auto"/>
        <w:ind w:firstLine="480" w:firstLineChars="200"/>
        <w:rPr>
          <w:rFonts w:ascii="Times New Roman" w:hAnsi="Times New Roman" w:eastAsia="仿宋_GB2312" w:cs="Times New Roman"/>
          <w:kern w:val="0"/>
          <w:sz w:val="24"/>
          <w:szCs w:val="20"/>
          <w:highlight w:val="yellow"/>
        </w:rPr>
      </w:pPr>
      <w:r>
        <w:rPr>
          <w:rFonts w:hint="eastAsia" w:ascii="Times New Roman" w:hAnsi="Times New Roman" w:eastAsia="仿宋_GB2312" w:cs="Times New Roman"/>
          <w:kern w:val="0"/>
          <w:sz w:val="24"/>
          <w:szCs w:val="20"/>
        </w:rPr>
        <w:t>全日制在校大二、大三理工科本科生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kern w:val="0"/>
          <w:sz w:val="24"/>
          <w:szCs w:val="20"/>
        </w:rPr>
        <w:t>，主修专业已修读课程平均学分绩点在2.0（含）以上，</w:t>
      </w:r>
      <w:r>
        <w:rPr>
          <w:rFonts w:hint="eastAsia" w:ascii="Times New Roman" w:hAnsi="Times New Roman" w:eastAsia="仿宋_GB2312" w:cs="Times New Roman"/>
          <w:kern w:val="0"/>
          <w:sz w:val="24"/>
          <w:szCs w:val="20"/>
          <w:highlight w:val="yellow"/>
        </w:rPr>
        <w:t>补考或重修后无不及格课程</w:t>
      </w:r>
      <w:r>
        <w:rPr>
          <w:rFonts w:hint="eastAsia" w:ascii="Times New Roman" w:hAnsi="Times New Roman" w:eastAsia="仿宋_GB2312" w:cs="Times New Roman"/>
          <w:kern w:val="0"/>
          <w:sz w:val="24"/>
          <w:szCs w:val="20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24"/>
          <w:szCs w:val="20"/>
          <w:highlight w:val="yellow"/>
        </w:rPr>
        <w:t>修读过大学化学或相关课程</w:t>
      </w:r>
      <w:r>
        <w:rPr>
          <w:rFonts w:hint="eastAsia" w:ascii="Times New Roman" w:hAnsi="Times New Roman" w:eastAsia="仿宋_GB2312" w:cs="Times New Roman"/>
          <w:kern w:val="0"/>
          <w:sz w:val="24"/>
          <w:szCs w:val="20"/>
        </w:rPr>
        <w:t>；择优录取。</w:t>
      </w:r>
    </w:p>
    <w:p w14:paraId="177A85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三、课程设置</w:t>
      </w:r>
    </w:p>
    <w:p w14:paraId="7A6E07B1">
      <w:pPr>
        <w:spacing w:line="360" w:lineRule="auto"/>
        <w:ind w:firstLine="480" w:firstLineChars="200"/>
        <w:rPr>
          <w:rFonts w:ascii="Times New Roman" w:hAnsi="宋体"/>
          <w:sz w:val="24"/>
        </w:rPr>
      </w:pPr>
      <w:r>
        <w:rPr>
          <w:rFonts w:hint="eastAsia" w:ascii="Times New Roman" w:hAnsi="宋体"/>
          <w:sz w:val="24"/>
        </w:rPr>
        <w:t>本微专业结业要求总学分为12学分，具体安排如下。</w:t>
      </w:r>
    </w:p>
    <w:p w14:paraId="27713097">
      <w:pPr>
        <w:spacing w:line="360" w:lineRule="auto"/>
        <w:ind w:firstLine="480" w:firstLineChars="200"/>
        <w:jc w:val="center"/>
        <w:rPr>
          <w:rFonts w:ascii="Times New Roman" w:hAnsi="宋体"/>
          <w:sz w:val="24"/>
        </w:rPr>
      </w:pPr>
    </w:p>
    <w:p w14:paraId="55DED8B5">
      <w:pPr>
        <w:spacing w:line="360" w:lineRule="auto"/>
        <w:ind w:firstLine="480" w:firstLineChars="200"/>
        <w:jc w:val="center"/>
        <w:rPr>
          <w:rFonts w:ascii="Times New Roman" w:hAnsi="宋体"/>
          <w:sz w:val="24"/>
        </w:rPr>
      </w:pPr>
      <w:r>
        <w:rPr>
          <w:rFonts w:hint="eastAsia" w:ascii="Times New Roman" w:hAnsi="宋体"/>
          <w:sz w:val="24"/>
        </w:rPr>
        <w:t>表1  微专业教学进程表</w:t>
      </w:r>
    </w:p>
    <w:tbl>
      <w:tblPr>
        <w:tblStyle w:val="5"/>
        <w:tblW w:w="866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680"/>
        <w:gridCol w:w="851"/>
        <w:gridCol w:w="721"/>
        <w:gridCol w:w="539"/>
        <w:gridCol w:w="539"/>
        <w:gridCol w:w="539"/>
        <w:gridCol w:w="539"/>
        <w:gridCol w:w="1417"/>
      </w:tblGrid>
      <w:tr w14:paraId="6284F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839" w:type="dxa"/>
            <w:vMerge w:val="restart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2577B13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课程编码</w:t>
            </w:r>
          </w:p>
        </w:tc>
        <w:tc>
          <w:tcPr>
            <w:tcW w:w="2680" w:type="dxa"/>
            <w:vMerge w:val="restart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164DD06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58476513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721" w:type="dxa"/>
            <w:vMerge w:val="restart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20D58CB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2156" w:type="dxa"/>
            <w:gridSpan w:val="4"/>
            <w:shd w:val="clear" w:color="auto" w:fill="FFFFFF" w:themeFill="background1"/>
            <w:vAlign w:val="center"/>
          </w:tcPr>
          <w:p w14:paraId="5075069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7532515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开课学期</w:t>
            </w:r>
          </w:p>
        </w:tc>
      </w:tr>
      <w:tr w14:paraId="770D2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839" w:type="dxa"/>
            <w:vMerge w:val="continue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55AB4A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vMerge w:val="continue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EE277C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B228910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49A84D9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6E18EBF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理论</w:t>
            </w:r>
          </w:p>
          <w:p w14:paraId="3B4302CE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学时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529BAC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实验</w:t>
            </w:r>
          </w:p>
          <w:p w14:paraId="6B23890E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教学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0EAF677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线上学时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3224204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实践周数</w:t>
            </w:r>
          </w:p>
        </w:tc>
        <w:tc>
          <w:tcPr>
            <w:tcW w:w="1417" w:type="dxa"/>
            <w:vMerge w:val="continue"/>
            <w:shd w:val="clear" w:color="auto" w:fill="FFFFFF" w:themeFill="background1"/>
          </w:tcPr>
          <w:p w14:paraId="6C08E62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tr w14:paraId="635FAF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7EA8D2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578487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化妆品概论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E05EE6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73397F3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633703C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53D999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77E187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8B5DC2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08025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2025秋季学期</w:t>
            </w:r>
          </w:p>
        </w:tc>
      </w:tr>
      <w:tr w14:paraId="204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7C7AFF3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EDF6CC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表面活性剂基础及应用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3BAC4D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.5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98CDDA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005767E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4295C3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6F9600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0716099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B233E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2025秋季学期</w:t>
            </w:r>
          </w:p>
        </w:tc>
      </w:tr>
      <w:tr w14:paraId="464F49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7680E4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34928C2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化妆品配方设计与制备工艺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7569A2D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EAA9A0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40853D0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4548DE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38EEE11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47220C1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199A60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2025秋季学期</w:t>
            </w:r>
          </w:p>
        </w:tc>
      </w:tr>
      <w:tr w14:paraId="5D6CE0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E389530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7804524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化妆品检验与分析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A93E70D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.5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74EF3C7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7D4874B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2B2112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64856FB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041411F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B12D50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2026春季学期</w:t>
            </w:r>
          </w:p>
        </w:tc>
      </w:tr>
      <w:tr w14:paraId="578B7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A11628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F0FB48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化妆品安全功效评价与管理法规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4441DB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B946A7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4B7A92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522C06B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303815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115E23C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7D0AED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2026春季学期</w:t>
            </w:r>
          </w:p>
        </w:tc>
      </w:tr>
      <w:tr w14:paraId="247035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8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1ED7798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827853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化妆品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营销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6897B49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44A2A8B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0CA6B9E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7810F53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32FC27C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50E0691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DF06A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2026春季学期</w:t>
            </w:r>
          </w:p>
        </w:tc>
      </w:tr>
      <w:tr w14:paraId="725FB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3519" w:type="dxa"/>
            <w:gridSpan w:val="2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B6187E9">
            <w:pPr>
              <w:snapToGrid w:val="0"/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_Hlk201302687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85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0DA1904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12</w:t>
            </w:r>
          </w:p>
        </w:tc>
        <w:tc>
          <w:tcPr>
            <w:tcW w:w="721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26E7FE4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192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24A6565C">
            <w:pPr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120</w:t>
            </w:r>
          </w:p>
        </w:tc>
        <w:tc>
          <w:tcPr>
            <w:tcW w:w="539" w:type="dxa"/>
            <w:shd w:val="clear" w:color="auto" w:fill="FFFFFF" w:themeFill="background1"/>
            <w:tcMar>
              <w:left w:w="17" w:type="dxa"/>
              <w:right w:w="17" w:type="dxa"/>
            </w:tcMar>
            <w:vAlign w:val="center"/>
          </w:tcPr>
          <w:p w14:paraId="3C061C77">
            <w:pPr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72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0761EA5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16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14:paraId="615E9F1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t>24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121D2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bookmarkEnd w:id="0"/>
    </w:tbl>
    <w:p w14:paraId="4F2E5D0A">
      <w:pPr>
        <w:pStyle w:val="4"/>
        <w:spacing w:before="0" w:beforeAutospacing="0" w:after="0" w:afterAutospacing="0" w:line="360" w:lineRule="auto"/>
        <w:ind w:firstLine="560" w:firstLineChars="200"/>
        <w:rPr>
          <w:rFonts w:cs="Arial" w:asciiTheme="minorEastAsia" w:hAnsiTheme="minorEastAsia"/>
          <w:bCs/>
          <w:color w:val="000000"/>
          <w:kern w:val="36"/>
          <w:sz w:val="28"/>
          <w:szCs w:val="28"/>
        </w:rPr>
      </w:pPr>
    </w:p>
    <w:p w14:paraId="7B9FD1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2D58F4"/>
    <w:multiLevelType w:val="singleLevel"/>
    <w:tmpl w:val="5E2D58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A6ABC"/>
    <w:rsid w:val="000B6E22"/>
    <w:rsid w:val="00730E1C"/>
    <w:rsid w:val="009B6051"/>
    <w:rsid w:val="009B7C0C"/>
    <w:rsid w:val="00A4537C"/>
    <w:rsid w:val="00A679AB"/>
    <w:rsid w:val="00BD3D94"/>
    <w:rsid w:val="00D659E6"/>
    <w:rsid w:val="00EE7149"/>
    <w:rsid w:val="01D76D14"/>
    <w:rsid w:val="02385AB4"/>
    <w:rsid w:val="02D60E35"/>
    <w:rsid w:val="040C1DEA"/>
    <w:rsid w:val="07351E35"/>
    <w:rsid w:val="07610F29"/>
    <w:rsid w:val="07B66501"/>
    <w:rsid w:val="097C4A9B"/>
    <w:rsid w:val="0DAC42D4"/>
    <w:rsid w:val="0E1032A1"/>
    <w:rsid w:val="0F5C32C3"/>
    <w:rsid w:val="0FB82358"/>
    <w:rsid w:val="119618E8"/>
    <w:rsid w:val="17592D5E"/>
    <w:rsid w:val="1AFC002B"/>
    <w:rsid w:val="1D682FCE"/>
    <w:rsid w:val="1DA70534"/>
    <w:rsid w:val="1E815C99"/>
    <w:rsid w:val="27976201"/>
    <w:rsid w:val="27F277E0"/>
    <w:rsid w:val="28FD0FCB"/>
    <w:rsid w:val="33C95381"/>
    <w:rsid w:val="35AF55A2"/>
    <w:rsid w:val="35EA6ABC"/>
    <w:rsid w:val="360836B2"/>
    <w:rsid w:val="38B21092"/>
    <w:rsid w:val="39390072"/>
    <w:rsid w:val="3E3F3FB3"/>
    <w:rsid w:val="3E4F22C8"/>
    <w:rsid w:val="41904D52"/>
    <w:rsid w:val="42087E65"/>
    <w:rsid w:val="43293957"/>
    <w:rsid w:val="4587329F"/>
    <w:rsid w:val="486D3062"/>
    <w:rsid w:val="4A413FFB"/>
    <w:rsid w:val="4EAB059E"/>
    <w:rsid w:val="4EB534A5"/>
    <w:rsid w:val="4EC04CC0"/>
    <w:rsid w:val="51047479"/>
    <w:rsid w:val="53005FBA"/>
    <w:rsid w:val="54435FB6"/>
    <w:rsid w:val="55F66018"/>
    <w:rsid w:val="56563AB2"/>
    <w:rsid w:val="59321917"/>
    <w:rsid w:val="5A4440A8"/>
    <w:rsid w:val="5B287B9E"/>
    <w:rsid w:val="5C21669E"/>
    <w:rsid w:val="5EC1039D"/>
    <w:rsid w:val="5EE46290"/>
    <w:rsid w:val="62BC5A0C"/>
    <w:rsid w:val="67EA0B8C"/>
    <w:rsid w:val="68665F57"/>
    <w:rsid w:val="6BD31477"/>
    <w:rsid w:val="6D7640A6"/>
    <w:rsid w:val="710D4B86"/>
    <w:rsid w:val="72135D18"/>
    <w:rsid w:val="735018BD"/>
    <w:rsid w:val="73E0372B"/>
    <w:rsid w:val="7426061C"/>
    <w:rsid w:val="76A43EB3"/>
    <w:rsid w:val="7E41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培养方案标题1"/>
    <w:basedOn w:val="1"/>
    <w:qFormat/>
    <w:uiPriority w:val="0"/>
    <w:pPr>
      <w:jc w:val="center"/>
    </w:pPr>
    <w:rPr>
      <w:rFonts w:ascii="黑体" w:eastAsia="黑体"/>
      <w:sz w:val="44"/>
      <w:szCs w:val="44"/>
    </w:r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455</Words>
  <Characters>518</Characters>
  <Lines>4</Lines>
  <Paragraphs>1</Paragraphs>
  <TotalTime>10</TotalTime>
  <ScaleCrop>false</ScaleCrop>
  <LinksUpToDate>false</LinksUpToDate>
  <CharactersWithSpaces>527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2025-06-06T07:41:00Z</dcterms:created>
  <dc:creator>周险峰</dc:creator>
  <cp:lastModifiedBy>朱虹</cp:lastModifiedBy>
  <dcterms:modified xsi:type="dcterms:W3CDTF">2025-09-05T02:39:54Z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52AE37D4283D4E75BC327A389ECC52D5_11</vt:lpwstr>
  </property>
  <property fmtid="{D5CDD505-2E9C-101B-9397-08002B2CF9AE}" pid="4" name="KSOTemplateDocerSaveRecord">
    <vt:lpwstr>eyJoZGlkIjoiNmVlYmQ3OTJkMzNiZGRkMmRiNGQ1OGNkNTIzMzZiZjQiLCJ1c2VySWQiOiIyMjk5NDc5OTAifQ==</vt:lpwstr>
  </property>
</Properties>
</file>