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3" w:type="dxa"/>
        <w:tblCellSpacing w:w="0" w:type="dxa"/>
        <w:tblCellMar>
          <w:left w:w="0" w:type="dxa"/>
          <w:right w:w="0" w:type="dxa"/>
        </w:tblCellMar>
        <w:tblLook w:val="04A0"/>
      </w:tblPr>
      <w:tblGrid>
        <w:gridCol w:w="845"/>
        <w:gridCol w:w="2029"/>
        <w:gridCol w:w="845"/>
        <w:gridCol w:w="2130"/>
        <w:gridCol w:w="845"/>
        <w:gridCol w:w="3449"/>
      </w:tblGrid>
      <w:tr w:rsidR="00DB0F04" w:rsidRPr="00DB0F04" w:rsidTr="00DB0F04">
        <w:trPr>
          <w:tblCellSpacing w:w="0" w:type="dxa"/>
        </w:trPr>
        <w:tc>
          <w:tcPr>
            <w:tcW w:w="1014" w:type="dxa"/>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b/>
                <w:bCs/>
                <w:color w:val="4B4B4B"/>
                <w:kern w:val="0"/>
                <w:sz w:val="18"/>
                <w:szCs w:val="18"/>
              </w:rPr>
            </w:pPr>
            <w:r w:rsidRPr="00DB0F04">
              <w:rPr>
                <w:rFonts w:ascii="宋体" w:eastAsia="宋体" w:hAnsi="宋体" w:cs="宋体" w:hint="eastAsia"/>
                <w:b/>
                <w:bCs/>
                <w:color w:val="4B4B4B"/>
                <w:kern w:val="0"/>
                <w:sz w:val="18"/>
                <w:szCs w:val="18"/>
              </w:rPr>
              <w:t>信息名称：</w:t>
            </w:r>
          </w:p>
        </w:tc>
        <w:tc>
          <w:tcPr>
            <w:tcW w:w="0" w:type="auto"/>
            <w:gridSpan w:val="5"/>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color w:val="4B4B4B"/>
                <w:kern w:val="0"/>
                <w:sz w:val="18"/>
                <w:szCs w:val="18"/>
              </w:rPr>
            </w:pPr>
            <w:r w:rsidRPr="00DB0F04">
              <w:rPr>
                <w:rFonts w:ascii="宋体" w:eastAsia="宋体" w:hAnsi="宋体" w:cs="宋体" w:hint="eastAsia"/>
                <w:color w:val="4B4B4B"/>
                <w:kern w:val="0"/>
                <w:sz w:val="18"/>
                <w:szCs w:val="18"/>
              </w:rPr>
              <w:t>教育部关于印发《本科毕业论文（设计）抽检办法（试行）》的通知</w:t>
            </w:r>
          </w:p>
        </w:tc>
      </w:tr>
      <w:tr w:rsidR="00DB0F04" w:rsidRPr="00DB0F04" w:rsidTr="00DB0F04">
        <w:trPr>
          <w:tblCellSpacing w:w="0" w:type="dxa"/>
        </w:trPr>
        <w:tc>
          <w:tcPr>
            <w:tcW w:w="1014" w:type="dxa"/>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b/>
                <w:bCs/>
                <w:color w:val="4B4B4B"/>
                <w:kern w:val="0"/>
                <w:sz w:val="18"/>
                <w:szCs w:val="18"/>
              </w:rPr>
            </w:pPr>
            <w:r w:rsidRPr="00DB0F04">
              <w:rPr>
                <w:rFonts w:ascii="宋体" w:eastAsia="宋体" w:hAnsi="宋体" w:cs="宋体" w:hint="eastAsia"/>
                <w:b/>
                <w:bCs/>
                <w:color w:val="4B4B4B"/>
                <w:kern w:val="0"/>
                <w:sz w:val="18"/>
                <w:szCs w:val="18"/>
              </w:rPr>
              <w:t>信息索引：</w:t>
            </w:r>
          </w:p>
        </w:tc>
        <w:tc>
          <w:tcPr>
            <w:tcW w:w="1000" w:type="pct"/>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color w:val="4B4B4B"/>
                <w:kern w:val="0"/>
                <w:sz w:val="18"/>
                <w:szCs w:val="18"/>
              </w:rPr>
            </w:pPr>
            <w:r w:rsidRPr="00DB0F04">
              <w:rPr>
                <w:rFonts w:ascii="宋体" w:eastAsia="宋体" w:hAnsi="宋体" w:cs="宋体" w:hint="eastAsia"/>
                <w:color w:val="4B4B4B"/>
                <w:kern w:val="0"/>
                <w:sz w:val="18"/>
                <w:szCs w:val="18"/>
              </w:rPr>
              <w:t>360A11-04-2021-0001-1</w:t>
            </w:r>
          </w:p>
        </w:tc>
        <w:tc>
          <w:tcPr>
            <w:tcW w:w="1014" w:type="dxa"/>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b/>
                <w:bCs/>
                <w:color w:val="4B4B4B"/>
                <w:kern w:val="0"/>
                <w:sz w:val="18"/>
                <w:szCs w:val="18"/>
              </w:rPr>
            </w:pPr>
            <w:r w:rsidRPr="00DB0F04">
              <w:rPr>
                <w:rFonts w:ascii="宋体" w:eastAsia="宋体" w:hAnsi="宋体" w:cs="宋体" w:hint="eastAsia"/>
                <w:b/>
                <w:bCs/>
                <w:color w:val="4B4B4B"/>
                <w:kern w:val="0"/>
                <w:sz w:val="18"/>
                <w:szCs w:val="18"/>
              </w:rPr>
              <w:t>生成日期：</w:t>
            </w:r>
          </w:p>
        </w:tc>
        <w:tc>
          <w:tcPr>
            <w:tcW w:w="1050" w:type="pct"/>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color w:val="4B4B4B"/>
                <w:kern w:val="0"/>
                <w:sz w:val="18"/>
                <w:szCs w:val="18"/>
              </w:rPr>
            </w:pPr>
            <w:r w:rsidRPr="00DB0F04">
              <w:rPr>
                <w:rFonts w:ascii="宋体" w:eastAsia="宋体" w:hAnsi="宋体" w:cs="宋体" w:hint="eastAsia"/>
                <w:color w:val="4B4B4B"/>
                <w:kern w:val="0"/>
                <w:sz w:val="18"/>
                <w:szCs w:val="18"/>
              </w:rPr>
              <w:t>2021-01-04</w:t>
            </w:r>
          </w:p>
        </w:tc>
        <w:tc>
          <w:tcPr>
            <w:tcW w:w="1014" w:type="dxa"/>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b/>
                <w:bCs/>
                <w:color w:val="4B4B4B"/>
                <w:kern w:val="0"/>
                <w:sz w:val="18"/>
                <w:szCs w:val="18"/>
              </w:rPr>
            </w:pPr>
            <w:r w:rsidRPr="00DB0F04">
              <w:rPr>
                <w:rFonts w:ascii="宋体" w:eastAsia="宋体" w:hAnsi="宋体" w:cs="宋体" w:hint="eastAsia"/>
                <w:b/>
                <w:bCs/>
                <w:color w:val="4B4B4B"/>
                <w:kern w:val="0"/>
                <w:sz w:val="18"/>
                <w:szCs w:val="18"/>
              </w:rPr>
              <w:t>发文机构：</w:t>
            </w:r>
          </w:p>
        </w:tc>
        <w:tc>
          <w:tcPr>
            <w:tcW w:w="1700" w:type="pct"/>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color w:val="4B4B4B"/>
                <w:kern w:val="0"/>
                <w:sz w:val="18"/>
                <w:szCs w:val="18"/>
              </w:rPr>
            </w:pPr>
            <w:r w:rsidRPr="00DB0F04">
              <w:rPr>
                <w:rFonts w:ascii="宋体" w:eastAsia="宋体" w:hAnsi="宋体" w:cs="宋体" w:hint="eastAsia"/>
                <w:color w:val="4B4B4B"/>
                <w:kern w:val="0"/>
                <w:sz w:val="18"/>
                <w:szCs w:val="18"/>
              </w:rPr>
              <w:t>中华人民共和国教育部</w:t>
            </w:r>
          </w:p>
        </w:tc>
      </w:tr>
      <w:tr w:rsidR="00DB0F04" w:rsidRPr="00DB0F04" w:rsidTr="00DB0F04">
        <w:trPr>
          <w:tblCellSpacing w:w="0" w:type="dxa"/>
        </w:trPr>
        <w:tc>
          <w:tcPr>
            <w:tcW w:w="1014" w:type="dxa"/>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b/>
                <w:bCs/>
                <w:color w:val="4B4B4B"/>
                <w:kern w:val="0"/>
                <w:sz w:val="18"/>
                <w:szCs w:val="18"/>
              </w:rPr>
            </w:pPr>
            <w:r w:rsidRPr="00DB0F04">
              <w:rPr>
                <w:rFonts w:ascii="宋体" w:eastAsia="宋体" w:hAnsi="宋体" w:cs="宋体" w:hint="eastAsia"/>
                <w:b/>
                <w:bCs/>
                <w:color w:val="4B4B4B"/>
                <w:kern w:val="0"/>
                <w:sz w:val="18"/>
                <w:szCs w:val="18"/>
              </w:rPr>
              <w:t>发文字号：</w:t>
            </w:r>
          </w:p>
        </w:tc>
        <w:tc>
          <w:tcPr>
            <w:tcW w:w="0" w:type="auto"/>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color w:val="4B4B4B"/>
                <w:kern w:val="0"/>
                <w:sz w:val="18"/>
                <w:szCs w:val="18"/>
              </w:rPr>
            </w:pPr>
            <w:r w:rsidRPr="00DB0F04">
              <w:rPr>
                <w:rFonts w:ascii="宋体" w:eastAsia="宋体" w:hAnsi="宋体" w:cs="宋体" w:hint="eastAsia"/>
                <w:color w:val="4B4B4B"/>
                <w:kern w:val="0"/>
                <w:sz w:val="18"/>
                <w:szCs w:val="18"/>
              </w:rPr>
              <w:t>教督〔2020〕5号</w:t>
            </w:r>
          </w:p>
        </w:tc>
        <w:tc>
          <w:tcPr>
            <w:tcW w:w="1014" w:type="dxa"/>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b/>
                <w:bCs/>
                <w:color w:val="4B4B4B"/>
                <w:kern w:val="0"/>
                <w:sz w:val="18"/>
                <w:szCs w:val="18"/>
              </w:rPr>
            </w:pPr>
            <w:r w:rsidRPr="00DB0F04">
              <w:rPr>
                <w:rFonts w:ascii="宋体" w:eastAsia="宋体" w:hAnsi="宋体" w:cs="宋体" w:hint="eastAsia"/>
                <w:b/>
                <w:bCs/>
                <w:color w:val="4B4B4B"/>
                <w:kern w:val="0"/>
                <w:sz w:val="18"/>
                <w:szCs w:val="18"/>
              </w:rPr>
              <w:t>信息类别：</w:t>
            </w:r>
          </w:p>
        </w:tc>
        <w:tc>
          <w:tcPr>
            <w:tcW w:w="0" w:type="auto"/>
            <w:gridSpan w:val="3"/>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color w:val="4B4B4B"/>
                <w:kern w:val="0"/>
                <w:sz w:val="18"/>
                <w:szCs w:val="18"/>
              </w:rPr>
            </w:pPr>
            <w:r w:rsidRPr="00DB0F04">
              <w:rPr>
                <w:rFonts w:ascii="宋体" w:eastAsia="宋体" w:hAnsi="宋体" w:cs="宋体" w:hint="eastAsia"/>
                <w:color w:val="4B4B4B"/>
                <w:kern w:val="0"/>
                <w:sz w:val="18"/>
                <w:szCs w:val="18"/>
              </w:rPr>
              <w:t>教育综合管理</w:t>
            </w:r>
          </w:p>
        </w:tc>
      </w:tr>
      <w:tr w:rsidR="00DB0F04" w:rsidRPr="00DB0F04" w:rsidTr="00DB0F04">
        <w:trPr>
          <w:tblCellSpacing w:w="0" w:type="dxa"/>
        </w:trPr>
        <w:tc>
          <w:tcPr>
            <w:tcW w:w="1014" w:type="dxa"/>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b/>
                <w:bCs/>
                <w:color w:val="4B4B4B"/>
                <w:kern w:val="0"/>
                <w:sz w:val="18"/>
                <w:szCs w:val="18"/>
              </w:rPr>
            </w:pPr>
            <w:r w:rsidRPr="00DB0F04">
              <w:rPr>
                <w:rFonts w:ascii="宋体" w:eastAsia="宋体" w:hAnsi="宋体" w:cs="宋体" w:hint="eastAsia"/>
                <w:b/>
                <w:bCs/>
                <w:color w:val="4B4B4B"/>
                <w:kern w:val="0"/>
                <w:sz w:val="18"/>
                <w:szCs w:val="18"/>
              </w:rPr>
              <w:t>内容概述：</w:t>
            </w:r>
          </w:p>
        </w:tc>
        <w:tc>
          <w:tcPr>
            <w:tcW w:w="0" w:type="auto"/>
            <w:gridSpan w:val="5"/>
            <w:tcBorders>
              <w:top w:val="nil"/>
              <w:left w:val="nil"/>
              <w:bottom w:val="nil"/>
              <w:right w:val="nil"/>
            </w:tcBorders>
            <w:hideMark/>
          </w:tcPr>
          <w:p w:rsidR="00DB0F04" w:rsidRPr="00DB0F04" w:rsidRDefault="00DB0F04" w:rsidP="00DB0F04">
            <w:pPr>
              <w:widowControl/>
              <w:spacing w:line="313" w:lineRule="atLeast"/>
              <w:jc w:val="left"/>
              <w:rPr>
                <w:rFonts w:ascii="宋体" w:eastAsia="宋体" w:hAnsi="宋体" w:cs="宋体"/>
                <w:color w:val="4B4B4B"/>
                <w:kern w:val="0"/>
                <w:sz w:val="18"/>
                <w:szCs w:val="18"/>
              </w:rPr>
            </w:pPr>
            <w:r w:rsidRPr="00DB0F04">
              <w:rPr>
                <w:rFonts w:ascii="宋体" w:eastAsia="宋体" w:hAnsi="宋体" w:cs="宋体" w:hint="eastAsia"/>
                <w:color w:val="4B4B4B"/>
                <w:kern w:val="0"/>
                <w:sz w:val="18"/>
                <w:szCs w:val="18"/>
              </w:rPr>
              <w:t>教育部印发《本科毕业论文（设计）抽检办法（试行）》。</w:t>
            </w:r>
          </w:p>
        </w:tc>
      </w:tr>
    </w:tbl>
    <w:p w:rsidR="00DB0F04" w:rsidRPr="00DB0F04" w:rsidRDefault="00DB0F04" w:rsidP="00DB0F04">
      <w:pPr>
        <w:widowControl/>
        <w:jc w:val="center"/>
        <w:outlineLvl w:val="0"/>
        <w:rPr>
          <w:rFonts w:ascii="微软雅黑" w:eastAsia="微软雅黑" w:hAnsi="微软雅黑" w:cs="宋体"/>
          <w:b/>
          <w:bCs/>
          <w:color w:val="4B4B4B"/>
          <w:kern w:val="36"/>
          <w:sz w:val="25"/>
          <w:szCs w:val="25"/>
        </w:rPr>
      </w:pPr>
      <w:r w:rsidRPr="00DB0F04">
        <w:rPr>
          <w:rFonts w:ascii="微软雅黑" w:eastAsia="微软雅黑" w:hAnsi="微软雅黑" w:cs="宋体" w:hint="eastAsia"/>
          <w:b/>
          <w:bCs/>
          <w:color w:val="4B4B4B"/>
          <w:kern w:val="36"/>
          <w:sz w:val="25"/>
          <w:szCs w:val="25"/>
        </w:rPr>
        <w:t>教育部关于印发《本科毕业论文（设计）抽检办法（试行）》的通知</w:t>
      </w:r>
    </w:p>
    <w:p w:rsidR="00DB0F04" w:rsidRPr="00DB0F04" w:rsidRDefault="00DB0F04" w:rsidP="00DB0F04">
      <w:pPr>
        <w:widowControl/>
        <w:spacing w:line="401" w:lineRule="atLeast"/>
        <w:jc w:val="righ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教督〔2020〕5号</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各省、自治区、直辖市教育厅（教委），新疆生产建设兵团教育局，有关部门（单位）教育司（局），部属各高等学校、部省合建各高等学校：</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rsidR="00DB0F04" w:rsidRPr="00DB0F04" w:rsidRDefault="00DB0F04" w:rsidP="00DB0F04">
      <w:pPr>
        <w:widowControl/>
        <w:spacing w:line="401" w:lineRule="atLeast"/>
        <w:jc w:val="righ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教育部</w:t>
      </w:r>
    </w:p>
    <w:p w:rsidR="00DB0F04" w:rsidRPr="00DB0F04" w:rsidRDefault="00DB0F04" w:rsidP="00DB0F04">
      <w:pPr>
        <w:widowControl/>
        <w:spacing w:line="401" w:lineRule="atLeast"/>
        <w:jc w:val="righ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2020年12月24日</w:t>
      </w:r>
    </w:p>
    <w:p w:rsidR="00DB0F04" w:rsidRPr="00DB0F04" w:rsidRDefault="00DB0F04" w:rsidP="00DB0F04">
      <w:pPr>
        <w:widowControl/>
        <w:spacing w:line="401" w:lineRule="atLeast"/>
        <w:jc w:val="center"/>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b/>
          <w:bCs/>
          <w:color w:val="4B4B4B"/>
          <w:kern w:val="0"/>
          <w:sz w:val="20"/>
          <w:szCs w:val="20"/>
          <w:bdr w:val="none" w:sz="0" w:space="0" w:color="auto" w:frame="1"/>
        </w:rPr>
        <w:t>本科毕业论文（设计）抽检办法（试行）</w:t>
      </w:r>
    </w:p>
    <w:p w:rsidR="00DB0F04" w:rsidRPr="00DB0F04" w:rsidRDefault="00DB0F04" w:rsidP="00DB0F04">
      <w:pPr>
        <w:widowControl/>
        <w:spacing w:line="401" w:lineRule="atLeast"/>
        <w:jc w:val="center"/>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b/>
          <w:bCs/>
          <w:color w:val="4B4B4B"/>
          <w:kern w:val="0"/>
          <w:sz w:val="20"/>
          <w:szCs w:val="20"/>
          <w:bdr w:val="none" w:sz="0" w:space="0" w:color="auto" w:frame="1"/>
        </w:rPr>
        <w:t>第一章 总则</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第二条 教育部负责本科毕业论文抽检的统筹组织和监督，省级教育行政部门负责本地区本科毕业论文抽检的具体实施。其中，中国人民解放军有关部门负责军队系统本科毕业论文抽检的具体实施。</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第三条 本科毕业论文抽检工作应遵循独立、客观、科学、公正原则，任何单位和个人都不得以任何方式干扰抽检工作的正常进行。</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lastRenderedPageBreak/>
        <w:t xml:space="preserve">　　第四条 本科毕业论文抽检每年进行一次，抽检对象为上一学年度授予学士学位的论文，抽检比例原则上应不低于2%。</w:t>
      </w:r>
    </w:p>
    <w:p w:rsidR="00DB0F04" w:rsidRPr="00DB0F04" w:rsidRDefault="00DB0F04" w:rsidP="00DB0F04">
      <w:pPr>
        <w:widowControl/>
        <w:spacing w:line="401" w:lineRule="atLeast"/>
        <w:jc w:val="center"/>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b/>
          <w:bCs/>
          <w:color w:val="4B4B4B"/>
          <w:kern w:val="0"/>
          <w:sz w:val="20"/>
          <w:szCs w:val="20"/>
          <w:bdr w:val="none" w:sz="0" w:space="0" w:color="auto" w:frame="1"/>
        </w:rPr>
        <w:t>第二章 评议要素和重点</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第五条 省级教育行政部门要参照《普通高等学校本科专业类教学质量国家标准》等要求，结合本地区工作实际，按照《普通高等学校本科专业目录（2020年版）》学科门类分别制定本科毕业论文抽检评议要素。</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第六条 本科毕业论文抽检应重点对选题意义、写作安排、逻辑构建、专业能力以及学术规范等进行考察。</w:t>
      </w:r>
    </w:p>
    <w:p w:rsidR="00DB0F04" w:rsidRPr="00DB0F04" w:rsidRDefault="00DB0F04" w:rsidP="00DB0F04">
      <w:pPr>
        <w:widowControl/>
        <w:spacing w:line="401" w:lineRule="atLeast"/>
        <w:jc w:val="center"/>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b/>
          <w:bCs/>
          <w:color w:val="4B4B4B"/>
          <w:kern w:val="0"/>
          <w:sz w:val="20"/>
          <w:szCs w:val="20"/>
          <w:bdr w:val="none" w:sz="0" w:space="0" w:color="auto" w:frame="1"/>
        </w:rPr>
        <w:t>第三章 工作程序</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第八条 省级教育行政部门基于抽检信息平台和本地区学士学位授予信息，采取随机抽取的方式确定抽检名单。抽检论文要覆盖本地区所有本科层次普通高校及其全部本科专业。</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第九条 省级教育行政部门利用抽检信息平台对抽检论文进行学术不端行为检测，检测结果供专家评审参考。</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第十条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rsidR="00DB0F04" w:rsidRPr="00DB0F04" w:rsidRDefault="00DB0F04" w:rsidP="00DB0F04">
      <w:pPr>
        <w:widowControl/>
        <w:spacing w:line="401" w:lineRule="atLeast"/>
        <w:jc w:val="center"/>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b/>
          <w:bCs/>
          <w:color w:val="4B4B4B"/>
          <w:kern w:val="0"/>
          <w:sz w:val="20"/>
          <w:szCs w:val="20"/>
          <w:bdr w:val="none" w:sz="0" w:space="0" w:color="auto" w:frame="1"/>
        </w:rPr>
        <w:t>第四章 结果反馈与使用</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lastRenderedPageBreak/>
        <w:t xml:space="preserve">　　第十一条 本科毕业论文抽检结果由省级教育行政部门向有关高校反馈、抄送省级学位委员会，同时报教育部备案。</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第十二条 本科毕业论文抽检结果的使用。</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（一）抽检结果以适当方式向社会公开。</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（三）对连续3年抽检存在问题较多的本科专业，经整改仍无法达到要求者，视为不能保证培养质量，省级教育行政部门应依据有关规定责令其暂停招生，或由省级学位委员会撤销其学士学位授权点。</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（四）对涉嫌存在抄袭、剽窃、伪造、篡改、买卖、代写等学术不端行为的毕业论文，高校应按照相关程序进行调查核实，对查实的应依法撤销已授予学位，并注销学位证书。</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（五）抽检结果将作为本科教育教学评估、一流本科专业建设、本科专业认证以及专业建设经费投入等教育资源配置的重要参考依据。</w:t>
      </w:r>
    </w:p>
    <w:p w:rsidR="00DB0F04" w:rsidRPr="00DB0F04" w:rsidRDefault="00DB0F04" w:rsidP="00DB0F04">
      <w:pPr>
        <w:widowControl/>
        <w:spacing w:line="401" w:lineRule="atLeast"/>
        <w:jc w:val="center"/>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b/>
          <w:bCs/>
          <w:color w:val="4B4B4B"/>
          <w:kern w:val="0"/>
          <w:sz w:val="20"/>
          <w:szCs w:val="20"/>
          <w:bdr w:val="none" w:sz="0" w:space="0" w:color="auto" w:frame="1"/>
        </w:rPr>
        <w:t>第五章 监督与保障</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第十三条 教育部定期对各省级教育行政部门本科毕业论文抽检工作情况开展监督检查，并将工作情况纳入省级人民政府履行教育职责评价的范畴。</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第十四条 省级教育行政部门应保障本科毕业论文抽检工作经费，列入年度工作预算，确保抽检工作顺利开展。</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第十五条 省级教育行政部门应建立本科毕业论文抽检申诉机制，规范申诉处理程序，保障有关高校和学生的合法权益。</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lastRenderedPageBreak/>
        <w:t xml:space="preserve">　　第十六条 各有关高校应按照所在地省级教育行政部门的有关要求，积极配合本科毕业论文抽检工作，准确完整地提供本科毕业论文、学位授予信息等材料。</w:t>
      </w:r>
    </w:p>
    <w:p w:rsidR="00DB0F04" w:rsidRPr="00DB0F04" w:rsidRDefault="00DB0F04" w:rsidP="00DB0F04">
      <w:pPr>
        <w:widowControl/>
        <w:spacing w:line="401" w:lineRule="atLeast"/>
        <w:jc w:val="center"/>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b/>
          <w:bCs/>
          <w:color w:val="4B4B4B"/>
          <w:kern w:val="0"/>
          <w:sz w:val="20"/>
          <w:szCs w:val="20"/>
          <w:bdr w:val="none" w:sz="0" w:space="0" w:color="auto" w:frame="1"/>
        </w:rPr>
        <w:t>第六章 附则</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第十七条 省级教育行政部门要参照本办法，结合地方实际，制定本省（区、市）本科毕业论文抽检工作实施细则，并报教育部备案。</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第十八条 本办法由教育部负责解释。</w:t>
      </w:r>
    </w:p>
    <w:p w:rsidR="00DB0F04" w:rsidRPr="00DB0F04" w:rsidRDefault="00DB0F04" w:rsidP="00DB0F04">
      <w:pPr>
        <w:widowControl/>
        <w:spacing w:line="401" w:lineRule="atLeast"/>
        <w:jc w:val="left"/>
        <w:rPr>
          <w:rFonts w:ascii="微软雅黑" w:eastAsia="微软雅黑" w:hAnsi="微软雅黑" w:cs="宋体" w:hint="eastAsia"/>
          <w:color w:val="4B4B4B"/>
          <w:kern w:val="0"/>
          <w:sz w:val="20"/>
          <w:szCs w:val="20"/>
        </w:rPr>
      </w:pPr>
      <w:r w:rsidRPr="00DB0F04">
        <w:rPr>
          <w:rFonts w:ascii="微软雅黑" w:eastAsia="微软雅黑" w:hAnsi="微软雅黑" w:cs="宋体" w:hint="eastAsia"/>
          <w:color w:val="4B4B4B"/>
          <w:kern w:val="0"/>
          <w:sz w:val="20"/>
          <w:szCs w:val="20"/>
        </w:rPr>
        <w:t xml:space="preserve">　　第十九条 本办法自2021年1月1日起施行。</w:t>
      </w:r>
    </w:p>
    <w:p w:rsidR="0029106E" w:rsidRDefault="0029106E">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pPr>
        <w:rPr>
          <w:rFonts w:hint="eastAsia"/>
        </w:rPr>
      </w:pPr>
    </w:p>
    <w:p w:rsidR="00DB0F04" w:rsidRDefault="00DB0F04" w:rsidP="00DB0F04">
      <w:pPr>
        <w:pStyle w:val="1"/>
        <w:spacing w:before="0" w:beforeAutospacing="0" w:after="0" w:afterAutospacing="0"/>
        <w:jc w:val="center"/>
        <w:rPr>
          <w:rFonts w:ascii="微软雅黑" w:eastAsia="微软雅黑" w:hAnsi="微软雅黑"/>
          <w:color w:val="4B4B4B"/>
          <w:sz w:val="25"/>
          <w:szCs w:val="25"/>
        </w:rPr>
      </w:pPr>
      <w:r>
        <w:rPr>
          <w:rFonts w:ascii="微软雅黑" w:eastAsia="微软雅黑" w:hAnsi="微软雅黑" w:hint="eastAsia"/>
          <w:color w:val="4B4B4B"/>
          <w:sz w:val="25"/>
          <w:szCs w:val="25"/>
        </w:rPr>
        <w:lastRenderedPageBreak/>
        <w:t>开展本科毕业论文抽检，严把人才培养质量关</w:t>
      </w:r>
    </w:p>
    <w:p w:rsidR="00DB0F04" w:rsidRDefault="00DB0F04" w:rsidP="00DB0F04">
      <w:pPr>
        <w:pStyle w:val="2"/>
        <w:spacing w:before="0" w:after="0"/>
        <w:jc w:val="center"/>
        <w:rPr>
          <w:rFonts w:ascii="微软雅黑" w:eastAsia="微软雅黑" w:hAnsi="微软雅黑" w:hint="eastAsia"/>
          <w:color w:val="6B6B6B"/>
          <w:sz w:val="20"/>
          <w:szCs w:val="20"/>
        </w:rPr>
      </w:pPr>
      <w:r>
        <w:rPr>
          <w:rFonts w:ascii="微软雅黑" w:eastAsia="微软雅黑" w:hAnsi="微软雅黑" w:hint="eastAsia"/>
          <w:color w:val="6B6B6B"/>
          <w:sz w:val="20"/>
          <w:szCs w:val="20"/>
        </w:rPr>
        <w:t>——教育部教育督导局负责人就《本科毕业论文（设计）抽检办法（试行）》答记者问</w:t>
      </w:r>
    </w:p>
    <w:p w:rsidR="00DB0F04" w:rsidRDefault="00DB0F04" w:rsidP="00DB0F04">
      <w:pPr>
        <w:shd w:val="clear" w:color="auto" w:fill="E9E9E9"/>
        <w:rPr>
          <w:rFonts w:ascii="宋体" w:eastAsia="宋体" w:hAnsi="宋体" w:hint="eastAsia"/>
          <w:color w:val="6B6B6B"/>
          <w:sz w:val="15"/>
          <w:szCs w:val="15"/>
        </w:rPr>
      </w:pPr>
      <w:r>
        <w:rPr>
          <w:rFonts w:hint="eastAsia"/>
          <w:color w:val="6B6B6B"/>
          <w:sz w:val="15"/>
          <w:szCs w:val="15"/>
        </w:rPr>
        <w:t>2021-01-07</w:t>
      </w:r>
      <w:r>
        <w:rPr>
          <w:rFonts w:hint="eastAsia"/>
          <w:color w:val="6B6B6B"/>
          <w:sz w:val="15"/>
          <w:szCs w:val="15"/>
        </w:rPr>
        <w:t xml:space="preserve">　来源：教育部</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近日，教育部印发了《本科毕业论文（设计）抽检办法（试行）》（以下简称《办法》），启动本科毕业论文（设计）（以下简称本科毕业论文）抽检试点工作。教育部教育督导局负责人就抽检相关问题回答了记者提问。</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w:t>
      </w:r>
      <w:r>
        <w:rPr>
          <w:rFonts w:ascii="微软雅黑" w:eastAsia="微软雅黑" w:hAnsi="微软雅黑" w:hint="eastAsia"/>
          <w:b/>
          <w:bCs/>
          <w:color w:val="4B4B4B"/>
          <w:sz w:val="20"/>
          <w:szCs w:val="20"/>
          <w:bdr w:val="none" w:sz="0" w:space="0" w:color="auto" w:frame="1"/>
        </w:rPr>
        <w:t>一、请简要介绍开展本科毕业论文抽检的背景和目的。</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答：习近平总书记在全国教育大会上</w:t>
      </w:r>
      <w:proofErr w:type="gramStart"/>
      <w:r>
        <w:rPr>
          <w:rFonts w:ascii="微软雅黑" w:eastAsia="微软雅黑" w:hAnsi="微软雅黑" w:hint="eastAsia"/>
          <w:color w:val="4B4B4B"/>
          <w:sz w:val="20"/>
          <w:szCs w:val="20"/>
        </w:rPr>
        <w:t>作出</w:t>
      </w:r>
      <w:proofErr w:type="gramEnd"/>
      <w:r>
        <w:rPr>
          <w:rFonts w:ascii="微软雅黑" w:eastAsia="微软雅黑" w:hAnsi="微软雅黑" w:hint="eastAsia"/>
          <w:color w:val="4B4B4B"/>
          <w:sz w:val="20"/>
          <w:szCs w:val="20"/>
        </w:rPr>
        <w:t>重要指示，要落实立德树人根本任务，全面提高教育质量。2020年2月，中共中央办公厅、国务院办公厅印发《关于深化新时代教育督导体制机制改革的意见》，提出了加强和改进教育评估监测，保证教育教学质量的要求。2020年10月，中共中央、国务院印发《深化新时代教育评价改革总体方案》，明确要求严格学业标准，探索本科毕业论文抽检试点工作。《学士学位授权与授予管理办法》（学位〔2019〕20号）和《教育部关于深化本科教育教学改革全面提高人才培养质量的意见》（</w:t>
      </w:r>
      <w:proofErr w:type="gramStart"/>
      <w:r>
        <w:rPr>
          <w:rFonts w:ascii="微软雅黑" w:eastAsia="微软雅黑" w:hAnsi="微软雅黑" w:hint="eastAsia"/>
          <w:color w:val="4B4B4B"/>
          <w:sz w:val="20"/>
          <w:szCs w:val="20"/>
        </w:rPr>
        <w:t>教高〔2019〕</w:t>
      </w:r>
      <w:proofErr w:type="gramEnd"/>
      <w:r>
        <w:rPr>
          <w:rFonts w:ascii="微软雅黑" w:eastAsia="微软雅黑" w:hAnsi="微软雅黑" w:hint="eastAsia"/>
          <w:color w:val="4B4B4B"/>
          <w:sz w:val="20"/>
          <w:szCs w:val="20"/>
        </w:rPr>
        <w:t>6号）提出要落实本科毕业论文要求，加强本科人才培养质量监督。《普通高等学校本科专业类教学质量国家标准》中也明确了不同专业类本科毕业论文的具体要求。</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本科毕业论文是学生本科阶段综合学业成果。开展本科毕业论文抽检，考查本科生基本学术规范和基本学术素养，旨在督促高校落实立德树人根本任务，推动高校加强培养过程管理、把好毕业出口质量。</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w:t>
      </w:r>
      <w:r>
        <w:rPr>
          <w:rFonts w:ascii="微软雅黑" w:eastAsia="微软雅黑" w:hAnsi="微软雅黑" w:hint="eastAsia"/>
          <w:b/>
          <w:bCs/>
          <w:color w:val="4B4B4B"/>
          <w:sz w:val="20"/>
          <w:szCs w:val="20"/>
          <w:bdr w:val="none" w:sz="0" w:space="0" w:color="auto" w:frame="1"/>
        </w:rPr>
        <w:t>二、请简要介绍《办法》的研制过程。</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答：教育部成立工作专班，充分总结博士硕士学位论文抽检工作经验，认真研究《教育部关于深化本科教育教学改革全面提高人才培养质量的意见》《普通高等学校本科专业类教学质量国家标准》《学士学位授权与授予管理办法》等文件，把握本科教育发展的新形势和对本科毕业论文的新要求。对已开展本科毕业论文抽检工作的河北等省份进行调研，总结经验做法。依托有关</w:t>
      </w:r>
      <w:r>
        <w:rPr>
          <w:rFonts w:ascii="微软雅黑" w:eastAsia="微软雅黑" w:hAnsi="微软雅黑" w:hint="eastAsia"/>
          <w:color w:val="4B4B4B"/>
          <w:sz w:val="20"/>
          <w:szCs w:val="20"/>
        </w:rPr>
        <w:lastRenderedPageBreak/>
        <w:t>省级教育行政部门和高校负责同志组成专家团队，在充分征求其意见建议基础上起草了文件初稿。送14个中央部门教育司局、31个省级教育行政部门和新疆生产建设兵团教育局、部属高校和部省合建高校广泛征求意见，充分吸收采纳、修改完善，经教育部党组会审议通过后正式印发。</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w:t>
      </w:r>
      <w:r>
        <w:rPr>
          <w:rFonts w:ascii="微软雅黑" w:eastAsia="微软雅黑" w:hAnsi="微软雅黑" w:hint="eastAsia"/>
          <w:b/>
          <w:bCs/>
          <w:color w:val="4B4B4B"/>
          <w:sz w:val="20"/>
          <w:szCs w:val="20"/>
          <w:bdr w:val="none" w:sz="0" w:space="0" w:color="auto" w:frame="1"/>
        </w:rPr>
        <w:t>三、本科毕业论文抽检主要考察哪些内容，与博士硕士学位论文抽检有何不同？</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答：本科毕业论文抽检重点对选题意义、写作安排、逻辑构建、专业能力以及学术规范等进行“合格性”考察。各省级教育行政部门参照《普通高等学校本科专业类教学质量国家标准》等要求，结合本地区工作实际，按照《普通高等学校本科专业目录（2020年版）》学科门类分别制定本科毕业论文抽检评议要素。区别于博士硕士学位论文抽检重点考察研究生创新性和科研能力，本科毕业论文抽检重点考察本科生基本学术规范和基本学术素养。</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w:t>
      </w:r>
      <w:r>
        <w:rPr>
          <w:rFonts w:ascii="微软雅黑" w:eastAsia="微软雅黑" w:hAnsi="微软雅黑" w:hint="eastAsia"/>
          <w:b/>
          <w:bCs/>
          <w:color w:val="4B4B4B"/>
          <w:sz w:val="20"/>
          <w:szCs w:val="20"/>
          <w:bdr w:val="none" w:sz="0" w:space="0" w:color="auto" w:frame="1"/>
        </w:rPr>
        <w:t>四、本科毕业论文抽检的比例和范围如何？</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答：本科毕业论文抽检每年进行一次，抽检对象为上一学年度授予学士学位的论文，抽检比例原则上应不低于2%。省级教育行政部门采取随机抽取的方式确定抽检名单，抽检论文要覆盖本地区所有本科层次普通高校及其全部本科专业。</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w:t>
      </w:r>
      <w:r>
        <w:rPr>
          <w:rFonts w:ascii="微软雅黑" w:eastAsia="微软雅黑" w:hAnsi="微软雅黑" w:hint="eastAsia"/>
          <w:b/>
          <w:bCs/>
          <w:color w:val="4B4B4B"/>
          <w:sz w:val="20"/>
          <w:szCs w:val="20"/>
          <w:bdr w:val="none" w:sz="0" w:space="0" w:color="auto" w:frame="1"/>
        </w:rPr>
        <w:t>五、本科毕业论文抽检工作如何开展？</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答：本科毕业论文抽检工作实施分级管理。教育部负责统筹组织和监督，省级教育行政部门负责具体实施，各有关高校配合落实。中国人民解放军有关部门负责军队系统本科毕业论文抽检的具体实施。</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教育部建立全国本科毕业论文抽检信息平台，面向省级教育行政部门提供学术不端行为检测、毕业论文提取和专家评审等定制功能，对各省级教育行政部门开展本科毕业论文抽检工作实行全过程监督。</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lastRenderedPageBreak/>
        <w:t xml:space="preserve">　　省级教育行政部门基于抽检信息平台和本地区学士学位授予信息，采取随机抽取的方式确定抽检名单。利用抽检信息平台对抽检论文进行学术不端行为检测，检测结果供专家评审参考。采取随机匹配方式组织同行专家对抽检论文进行评议，提出评议意见。</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w:t>
      </w:r>
      <w:r>
        <w:rPr>
          <w:rFonts w:ascii="微软雅黑" w:eastAsia="微软雅黑" w:hAnsi="微软雅黑" w:hint="eastAsia"/>
          <w:b/>
          <w:bCs/>
          <w:color w:val="4B4B4B"/>
          <w:sz w:val="20"/>
          <w:szCs w:val="20"/>
          <w:bdr w:val="none" w:sz="0" w:space="0" w:color="auto" w:frame="1"/>
        </w:rPr>
        <w:t>六、如何确定“存在问题学位论文”？</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答：本科毕业论文抽检分为初评和复评两个环节。初评阶段，每篇论文送3位同行专家，3位专家中有2位以上（含2位）专家评议意见为“不合格”的毕业论文，将认定为“存在问题毕业论文”。3位专家中有1位专家评议意见为“不合格”，将再送2位同行专家进行复评。复评阶段，2位复评专家中有1位以上（含1位）专家评议意见为“不合格”，将认定为“存在问题毕业论文”。</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w:t>
      </w:r>
      <w:r>
        <w:rPr>
          <w:rFonts w:ascii="微软雅黑" w:eastAsia="微软雅黑" w:hAnsi="微软雅黑" w:hint="eastAsia"/>
          <w:b/>
          <w:bCs/>
          <w:color w:val="4B4B4B"/>
          <w:sz w:val="20"/>
          <w:szCs w:val="20"/>
          <w:bdr w:val="none" w:sz="0" w:space="0" w:color="auto" w:frame="1"/>
        </w:rPr>
        <w:t>七、本科毕业论文抽检结果如何使用？</w:t>
      </w:r>
    </w:p>
    <w:p w:rsidR="00DB0F04" w:rsidRDefault="00DB0F04" w:rsidP="00DB0F04">
      <w:pPr>
        <w:pStyle w:val="a3"/>
        <w:spacing w:before="0" w:beforeAutospacing="0" w:after="0" w:afterAutospacing="0"/>
        <w:rPr>
          <w:rFonts w:ascii="微软雅黑" w:eastAsia="微软雅黑" w:hAnsi="微软雅黑" w:hint="eastAsia"/>
          <w:color w:val="4B4B4B"/>
          <w:sz w:val="20"/>
          <w:szCs w:val="20"/>
        </w:rPr>
      </w:pPr>
      <w:r>
        <w:rPr>
          <w:rFonts w:ascii="微软雅黑" w:eastAsia="微软雅黑" w:hAnsi="微软雅黑" w:hint="eastAsia"/>
          <w:color w:val="4B4B4B"/>
          <w:sz w:val="20"/>
          <w:szCs w:val="20"/>
        </w:rPr>
        <w:t xml:space="preserve">　　答：本科毕业论文抽检结果由省级教育行政部门向有关高校反馈、抄送省级学位委员会，同时报教育部备案。主要采取以下方式使用：一是抽检结果以适当方式向社会公开。二是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三是对连续3年抽检存在问题较多的本科专业，经整改仍无法达到要求者，视为不能保证培养质量，省级教育行政部门应依据有关规定责令其暂停招生，或由省级学位委员会撤销其学士学位授权点。四是对涉嫌存在抄袭、剽窃、伪造、篡改、买卖、代写等学术不端行为的毕业论文，高校应按照相关程序进行调查核实，对查实的应依法撤销已授予学位，并注销学位证书。五是抽检结果将作为本科教育教学评估、一流本科专业建设、本科专业认证以及专业建设经费投入等教育资源配置的重要参考依据。</w:t>
      </w:r>
    </w:p>
    <w:p w:rsidR="00DB0F04" w:rsidRPr="00DB0F04" w:rsidRDefault="00DB0F04"/>
    <w:sectPr w:rsidR="00DB0F04" w:rsidRPr="00DB0F04" w:rsidSect="002910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0F04"/>
    <w:rsid w:val="00020E84"/>
    <w:rsid w:val="00025264"/>
    <w:rsid w:val="000456D1"/>
    <w:rsid w:val="000569A3"/>
    <w:rsid w:val="000571CB"/>
    <w:rsid w:val="000651F4"/>
    <w:rsid w:val="00076AE8"/>
    <w:rsid w:val="00090C6D"/>
    <w:rsid w:val="000A07A6"/>
    <w:rsid w:val="000A38DC"/>
    <w:rsid w:val="000A4E03"/>
    <w:rsid w:val="000A7DA3"/>
    <w:rsid w:val="000B4A33"/>
    <w:rsid w:val="000B53FC"/>
    <w:rsid w:val="000C5026"/>
    <w:rsid w:val="000C68E7"/>
    <w:rsid w:val="000D702F"/>
    <w:rsid w:val="000F52A5"/>
    <w:rsid w:val="00107A22"/>
    <w:rsid w:val="001111AC"/>
    <w:rsid w:val="00112AA5"/>
    <w:rsid w:val="00116A79"/>
    <w:rsid w:val="00120E79"/>
    <w:rsid w:val="00126213"/>
    <w:rsid w:val="0012753D"/>
    <w:rsid w:val="00140A1E"/>
    <w:rsid w:val="001471CC"/>
    <w:rsid w:val="0014746A"/>
    <w:rsid w:val="001479D2"/>
    <w:rsid w:val="00150136"/>
    <w:rsid w:val="001544C6"/>
    <w:rsid w:val="001558A6"/>
    <w:rsid w:val="00157E88"/>
    <w:rsid w:val="00161B85"/>
    <w:rsid w:val="00166471"/>
    <w:rsid w:val="00171EB4"/>
    <w:rsid w:val="001752B1"/>
    <w:rsid w:val="00175874"/>
    <w:rsid w:val="00176DAE"/>
    <w:rsid w:val="00187162"/>
    <w:rsid w:val="00190C6B"/>
    <w:rsid w:val="0019531D"/>
    <w:rsid w:val="001966DB"/>
    <w:rsid w:val="001A2FEF"/>
    <w:rsid w:val="001A721F"/>
    <w:rsid w:val="001B11D6"/>
    <w:rsid w:val="001B7C6E"/>
    <w:rsid w:val="001C57F4"/>
    <w:rsid w:val="001C613A"/>
    <w:rsid w:val="001D0625"/>
    <w:rsid w:val="001D2609"/>
    <w:rsid w:val="001D3A9A"/>
    <w:rsid w:val="001E3A26"/>
    <w:rsid w:val="001E76B8"/>
    <w:rsid w:val="001F4AE6"/>
    <w:rsid w:val="001F668C"/>
    <w:rsid w:val="001F7D5F"/>
    <w:rsid w:val="00202113"/>
    <w:rsid w:val="00205B57"/>
    <w:rsid w:val="00205C22"/>
    <w:rsid w:val="00207457"/>
    <w:rsid w:val="002079FC"/>
    <w:rsid w:val="00217004"/>
    <w:rsid w:val="00217B22"/>
    <w:rsid w:val="002202D7"/>
    <w:rsid w:val="00220E5C"/>
    <w:rsid w:val="002221A1"/>
    <w:rsid w:val="002237AA"/>
    <w:rsid w:val="0023215B"/>
    <w:rsid w:val="00232D6F"/>
    <w:rsid w:val="0023397A"/>
    <w:rsid w:val="00234C71"/>
    <w:rsid w:val="002355D7"/>
    <w:rsid w:val="0023678F"/>
    <w:rsid w:val="0024519C"/>
    <w:rsid w:val="00245D75"/>
    <w:rsid w:val="00246C6E"/>
    <w:rsid w:val="00253EC9"/>
    <w:rsid w:val="00262FA9"/>
    <w:rsid w:val="00263A09"/>
    <w:rsid w:val="002713BE"/>
    <w:rsid w:val="002827B1"/>
    <w:rsid w:val="00284135"/>
    <w:rsid w:val="00284AB1"/>
    <w:rsid w:val="00284B03"/>
    <w:rsid w:val="00287D33"/>
    <w:rsid w:val="0029106E"/>
    <w:rsid w:val="00291B42"/>
    <w:rsid w:val="00293060"/>
    <w:rsid w:val="002A4329"/>
    <w:rsid w:val="002A6C2D"/>
    <w:rsid w:val="002A7574"/>
    <w:rsid w:val="002A7F90"/>
    <w:rsid w:val="002B0D64"/>
    <w:rsid w:val="002B41F5"/>
    <w:rsid w:val="002B6337"/>
    <w:rsid w:val="002B6F5A"/>
    <w:rsid w:val="002C4833"/>
    <w:rsid w:val="002D08B3"/>
    <w:rsid w:val="002D3C90"/>
    <w:rsid w:val="002E5A36"/>
    <w:rsid w:val="00302767"/>
    <w:rsid w:val="003030DD"/>
    <w:rsid w:val="00316781"/>
    <w:rsid w:val="00321004"/>
    <w:rsid w:val="0032101F"/>
    <w:rsid w:val="00322BEF"/>
    <w:rsid w:val="00331A72"/>
    <w:rsid w:val="00333504"/>
    <w:rsid w:val="00334289"/>
    <w:rsid w:val="00334B0F"/>
    <w:rsid w:val="0033602C"/>
    <w:rsid w:val="00340030"/>
    <w:rsid w:val="00342459"/>
    <w:rsid w:val="0034271E"/>
    <w:rsid w:val="003431E8"/>
    <w:rsid w:val="00344BFA"/>
    <w:rsid w:val="00364209"/>
    <w:rsid w:val="00367AFF"/>
    <w:rsid w:val="0037561E"/>
    <w:rsid w:val="003759CC"/>
    <w:rsid w:val="00376221"/>
    <w:rsid w:val="003852E7"/>
    <w:rsid w:val="00387F34"/>
    <w:rsid w:val="00392F1F"/>
    <w:rsid w:val="003960DC"/>
    <w:rsid w:val="003A129C"/>
    <w:rsid w:val="003A6453"/>
    <w:rsid w:val="003A7DBE"/>
    <w:rsid w:val="003B33F2"/>
    <w:rsid w:val="003C031F"/>
    <w:rsid w:val="003C4322"/>
    <w:rsid w:val="003C64BF"/>
    <w:rsid w:val="003C7AAC"/>
    <w:rsid w:val="003D0289"/>
    <w:rsid w:val="003D524E"/>
    <w:rsid w:val="003E217C"/>
    <w:rsid w:val="003E4C6F"/>
    <w:rsid w:val="003E68DF"/>
    <w:rsid w:val="003F0CE0"/>
    <w:rsid w:val="003F2504"/>
    <w:rsid w:val="003F669B"/>
    <w:rsid w:val="004035C9"/>
    <w:rsid w:val="00403BC1"/>
    <w:rsid w:val="00412A7F"/>
    <w:rsid w:val="004256B1"/>
    <w:rsid w:val="00430236"/>
    <w:rsid w:val="00431877"/>
    <w:rsid w:val="004338E4"/>
    <w:rsid w:val="0043660B"/>
    <w:rsid w:val="004370B2"/>
    <w:rsid w:val="00437FE3"/>
    <w:rsid w:val="0044322B"/>
    <w:rsid w:val="00453C7F"/>
    <w:rsid w:val="004568AC"/>
    <w:rsid w:val="00460DA6"/>
    <w:rsid w:val="00463862"/>
    <w:rsid w:val="00464A8C"/>
    <w:rsid w:val="004668C7"/>
    <w:rsid w:val="00466C50"/>
    <w:rsid w:val="0047115E"/>
    <w:rsid w:val="0047393A"/>
    <w:rsid w:val="00476A61"/>
    <w:rsid w:val="00476C08"/>
    <w:rsid w:val="004873FD"/>
    <w:rsid w:val="00496770"/>
    <w:rsid w:val="00496E47"/>
    <w:rsid w:val="004B5804"/>
    <w:rsid w:val="004C26EA"/>
    <w:rsid w:val="004C2B30"/>
    <w:rsid w:val="004C74B6"/>
    <w:rsid w:val="004D4888"/>
    <w:rsid w:val="004D4E05"/>
    <w:rsid w:val="004D5364"/>
    <w:rsid w:val="004D7658"/>
    <w:rsid w:val="004E3437"/>
    <w:rsid w:val="004E54A4"/>
    <w:rsid w:val="004E65A1"/>
    <w:rsid w:val="004F2B62"/>
    <w:rsid w:val="004F399D"/>
    <w:rsid w:val="004F48AE"/>
    <w:rsid w:val="004F5DCF"/>
    <w:rsid w:val="005009BD"/>
    <w:rsid w:val="00506191"/>
    <w:rsid w:val="00512BE8"/>
    <w:rsid w:val="0052238D"/>
    <w:rsid w:val="00531A71"/>
    <w:rsid w:val="00533A44"/>
    <w:rsid w:val="00537111"/>
    <w:rsid w:val="005416D0"/>
    <w:rsid w:val="00541B6C"/>
    <w:rsid w:val="00541E3D"/>
    <w:rsid w:val="00542F7E"/>
    <w:rsid w:val="0054301F"/>
    <w:rsid w:val="00554AC6"/>
    <w:rsid w:val="005569EC"/>
    <w:rsid w:val="005730D4"/>
    <w:rsid w:val="00576C63"/>
    <w:rsid w:val="005809AD"/>
    <w:rsid w:val="00583ADF"/>
    <w:rsid w:val="00586234"/>
    <w:rsid w:val="005A0202"/>
    <w:rsid w:val="005A3F2D"/>
    <w:rsid w:val="005B11BC"/>
    <w:rsid w:val="005C3756"/>
    <w:rsid w:val="005C4F04"/>
    <w:rsid w:val="005D08F7"/>
    <w:rsid w:val="005E38E7"/>
    <w:rsid w:val="005E769F"/>
    <w:rsid w:val="005F0E40"/>
    <w:rsid w:val="005F25FA"/>
    <w:rsid w:val="005F361C"/>
    <w:rsid w:val="005F3DA5"/>
    <w:rsid w:val="005F51BD"/>
    <w:rsid w:val="005F67E1"/>
    <w:rsid w:val="00600B4C"/>
    <w:rsid w:val="00601476"/>
    <w:rsid w:val="00606B3C"/>
    <w:rsid w:val="00607871"/>
    <w:rsid w:val="006101A0"/>
    <w:rsid w:val="00634AFB"/>
    <w:rsid w:val="00640B4D"/>
    <w:rsid w:val="00642603"/>
    <w:rsid w:val="006473E2"/>
    <w:rsid w:val="00647957"/>
    <w:rsid w:val="00652107"/>
    <w:rsid w:val="0066511A"/>
    <w:rsid w:val="0067131C"/>
    <w:rsid w:val="006801F1"/>
    <w:rsid w:val="00680B56"/>
    <w:rsid w:val="0068248E"/>
    <w:rsid w:val="006859E4"/>
    <w:rsid w:val="00685C58"/>
    <w:rsid w:val="00695FBA"/>
    <w:rsid w:val="006A590A"/>
    <w:rsid w:val="006A6246"/>
    <w:rsid w:val="006B2E3D"/>
    <w:rsid w:val="006B5454"/>
    <w:rsid w:val="006D23AB"/>
    <w:rsid w:val="006D241B"/>
    <w:rsid w:val="006D2715"/>
    <w:rsid w:val="006D2A70"/>
    <w:rsid w:val="006D4362"/>
    <w:rsid w:val="006D5BEA"/>
    <w:rsid w:val="006E7920"/>
    <w:rsid w:val="006F0B59"/>
    <w:rsid w:val="006F1E65"/>
    <w:rsid w:val="006F2830"/>
    <w:rsid w:val="006F4622"/>
    <w:rsid w:val="006F77D0"/>
    <w:rsid w:val="00704B25"/>
    <w:rsid w:val="00711D85"/>
    <w:rsid w:val="00712793"/>
    <w:rsid w:val="00715F03"/>
    <w:rsid w:val="00722384"/>
    <w:rsid w:val="0072344F"/>
    <w:rsid w:val="00724E55"/>
    <w:rsid w:val="007276F4"/>
    <w:rsid w:val="0073225B"/>
    <w:rsid w:val="00740FCE"/>
    <w:rsid w:val="00741C1A"/>
    <w:rsid w:val="00756D0E"/>
    <w:rsid w:val="00760A6E"/>
    <w:rsid w:val="00764A67"/>
    <w:rsid w:val="0076573F"/>
    <w:rsid w:val="00765CB1"/>
    <w:rsid w:val="00767D44"/>
    <w:rsid w:val="00774CAD"/>
    <w:rsid w:val="00780004"/>
    <w:rsid w:val="00781DF4"/>
    <w:rsid w:val="00790FC2"/>
    <w:rsid w:val="00792E46"/>
    <w:rsid w:val="00793D69"/>
    <w:rsid w:val="007943EA"/>
    <w:rsid w:val="007A40CA"/>
    <w:rsid w:val="007A4508"/>
    <w:rsid w:val="007A6A43"/>
    <w:rsid w:val="007A75A2"/>
    <w:rsid w:val="007B5B11"/>
    <w:rsid w:val="007C2B6D"/>
    <w:rsid w:val="007C6C5A"/>
    <w:rsid w:val="007D2E77"/>
    <w:rsid w:val="007E2DF0"/>
    <w:rsid w:val="007E5271"/>
    <w:rsid w:val="007F0200"/>
    <w:rsid w:val="007F3CC3"/>
    <w:rsid w:val="007F5F05"/>
    <w:rsid w:val="007F7CD1"/>
    <w:rsid w:val="00805DFE"/>
    <w:rsid w:val="008102EC"/>
    <w:rsid w:val="00823585"/>
    <w:rsid w:val="00825630"/>
    <w:rsid w:val="0082684E"/>
    <w:rsid w:val="008302EA"/>
    <w:rsid w:val="008313EC"/>
    <w:rsid w:val="0083181A"/>
    <w:rsid w:val="00833C88"/>
    <w:rsid w:val="008460EA"/>
    <w:rsid w:val="00847339"/>
    <w:rsid w:val="00851474"/>
    <w:rsid w:val="00864844"/>
    <w:rsid w:val="00871CB6"/>
    <w:rsid w:val="00883C80"/>
    <w:rsid w:val="00895B54"/>
    <w:rsid w:val="008A37F3"/>
    <w:rsid w:val="008A6DB4"/>
    <w:rsid w:val="008B2C32"/>
    <w:rsid w:val="008B3D6B"/>
    <w:rsid w:val="008B4069"/>
    <w:rsid w:val="008B73A5"/>
    <w:rsid w:val="008C27ED"/>
    <w:rsid w:val="008D0813"/>
    <w:rsid w:val="008D5DAE"/>
    <w:rsid w:val="008D6E67"/>
    <w:rsid w:val="008D7FDC"/>
    <w:rsid w:val="008E0627"/>
    <w:rsid w:val="008E7127"/>
    <w:rsid w:val="008F161A"/>
    <w:rsid w:val="008F2796"/>
    <w:rsid w:val="00900251"/>
    <w:rsid w:val="00906A83"/>
    <w:rsid w:val="009070B6"/>
    <w:rsid w:val="00911F08"/>
    <w:rsid w:val="00912715"/>
    <w:rsid w:val="00916A41"/>
    <w:rsid w:val="00922B4A"/>
    <w:rsid w:val="00937698"/>
    <w:rsid w:val="00937B81"/>
    <w:rsid w:val="00947B42"/>
    <w:rsid w:val="00956008"/>
    <w:rsid w:val="0095712A"/>
    <w:rsid w:val="00974834"/>
    <w:rsid w:val="00974EA2"/>
    <w:rsid w:val="0097629B"/>
    <w:rsid w:val="00976354"/>
    <w:rsid w:val="009767A2"/>
    <w:rsid w:val="009777F0"/>
    <w:rsid w:val="009815AC"/>
    <w:rsid w:val="0099446D"/>
    <w:rsid w:val="00997F22"/>
    <w:rsid w:val="009A335B"/>
    <w:rsid w:val="009A33E9"/>
    <w:rsid w:val="009A37AE"/>
    <w:rsid w:val="009A4274"/>
    <w:rsid w:val="009B0217"/>
    <w:rsid w:val="009B2CA3"/>
    <w:rsid w:val="009B3072"/>
    <w:rsid w:val="009B3FF6"/>
    <w:rsid w:val="009B43C7"/>
    <w:rsid w:val="009C1253"/>
    <w:rsid w:val="009C1ECD"/>
    <w:rsid w:val="009C3F7F"/>
    <w:rsid w:val="009C4512"/>
    <w:rsid w:val="009D37B1"/>
    <w:rsid w:val="009D65AC"/>
    <w:rsid w:val="009E3928"/>
    <w:rsid w:val="009E45A7"/>
    <w:rsid w:val="009E545E"/>
    <w:rsid w:val="009F00CF"/>
    <w:rsid w:val="009F1C6E"/>
    <w:rsid w:val="009F36A5"/>
    <w:rsid w:val="009F5B66"/>
    <w:rsid w:val="009F5CE4"/>
    <w:rsid w:val="00A0207C"/>
    <w:rsid w:val="00A02E0C"/>
    <w:rsid w:val="00A2372E"/>
    <w:rsid w:val="00A2716D"/>
    <w:rsid w:val="00A325DD"/>
    <w:rsid w:val="00A33E1B"/>
    <w:rsid w:val="00A3786B"/>
    <w:rsid w:val="00A501BB"/>
    <w:rsid w:val="00A502C9"/>
    <w:rsid w:val="00A572B1"/>
    <w:rsid w:val="00A64A84"/>
    <w:rsid w:val="00A66431"/>
    <w:rsid w:val="00A67F12"/>
    <w:rsid w:val="00A74026"/>
    <w:rsid w:val="00A76FB8"/>
    <w:rsid w:val="00A801C1"/>
    <w:rsid w:val="00A81B84"/>
    <w:rsid w:val="00A82158"/>
    <w:rsid w:val="00A95B35"/>
    <w:rsid w:val="00AA22EA"/>
    <w:rsid w:val="00AB3775"/>
    <w:rsid w:val="00AB6DF6"/>
    <w:rsid w:val="00AB7A72"/>
    <w:rsid w:val="00AD0960"/>
    <w:rsid w:val="00AD15F4"/>
    <w:rsid w:val="00AE6704"/>
    <w:rsid w:val="00AF2296"/>
    <w:rsid w:val="00AF567D"/>
    <w:rsid w:val="00B043BC"/>
    <w:rsid w:val="00B07F57"/>
    <w:rsid w:val="00B11529"/>
    <w:rsid w:val="00B1218A"/>
    <w:rsid w:val="00B1373B"/>
    <w:rsid w:val="00B171CE"/>
    <w:rsid w:val="00B250FA"/>
    <w:rsid w:val="00B318E8"/>
    <w:rsid w:val="00B346D2"/>
    <w:rsid w:val="00B35644"/>
    <w:rsid w:val="00B3636D"/>
    <w:rsid w:val="00B43114"/>
    <w:rsid w:val="00B47123"/>
    <w:rsid w:val="00B47F22"/>
    <w:rsid w:val="00B52BBA"/>
    <w:rsid w:val="00B54724"/>
    <w:rsid w:val="00B62175"/>
    <w:rsid w:val="00B6676A"/>
    <w:rsid w:val="00B71084"/>
    <w:rsid w:val="00B72C83"/>
    <w:rsid w:val="00B771CC"/>
    <w:rsid w:val="00B8091A"/>
    <w:rsid w:val="00B80B45"/>
    <w:rsid w:val="00B820A9"/>
    <w:rsid w:val="00B83251"/>
    <w:rsid w:val="00B8607F"/>
    <w:rsid w:val="00B92079"/>
    <w:rsid w:val="00B92E93"/>
    <w:rsid w:val="00B92EA4"/>
    <w:rsid w:val="00BA3378"/>
    <w:rsid w:val="00BB2D43"/>
    <w:rsid w:val="00BC31DD"/>
    <w:rsid w:val="00BC332A"/>
    <w:rsid w:val="00BC6DA3"/>
    <w:rsid w:val="00BD0CB1"/>
    <w:rsid w:val="00BD5903"/>
    <w:rsid w:val="00BD702D"/>
    <w:rsid w:val="00BE1C75"/>
    <w:rsid w:val="00BE302D"/>
    <w:rsid w:val="00BF12E7"/>
    <w:rsid w:val="00BF754E"/>
    <w:rsid w:val="00C00769"/>
    <w:rsid w:val="00C05188"/>
    <w:rsid w:val="00C205BE"/>
    <w:rsid w:val="00C2414E"/>
    <w:rsid w:val="00C26AAD"/>
    <w:rsid w:val="00C3409C"/>
    <w:rsid w:val="00C4106E"/>
    <w:rsid w:val="00C44E3C"/>
    <w:rsid w:val="00C56DFA"/>
    <w:rsid w:val="00C607C0"/>
    <w:rsid w:val="00C61FB6"/>
    <w:rsid w:val="00C6253F"/>
    <w:rsid w:val="00C66E8B"/>
    <w:rsid w:val="00C83F35"/>
    <w:rsid w:val="00C87089"/>
    <w:rsid w:val="00C95323"/>
    <w:rsid w:val="00C969D4"/>
    <w:rsid w:val="00CA04C0"/>
    <w:rsid w:val="00CA70BB"/>
    <w:rsid w:val="00CB1730"/>
    <w:rsid w:val="00CB35C0"/>
    <w:rsid w:val="00CB7986"/>
    <w:rsid w:val="00CC0620"/>
    <w:rsid w:val="00CD2913"/>
    <w:rsid w:val="00CD566F"/>
    <w:rsid w:val="00CE19CF"/>
    <w:rsid w:val="00CE2C68"/>
    <w:rsid w:val="00CE66C0"/>
    <w:rsid w:val="00CF2150"/>
    <w:rsid w:val="00CF2C6D"/>
    <w:rsid w:val="00CF3FC8"/>
    <w:rsid w:val="00CF4FAC"/>
    <w:rsid w:val="00CF6CEF"/>
    <w:rsid w:val="00D01812"/>
    <w:rsid w:val="00D0309C"/>
    <w:rsid w:val="00D168F1"/>
    <w:rsid w:val="00D23EAE"/>
    <w:rsid w:val="00D244E0"/>
    <w:rsid w:val="00D2516C"/>
    <w:rsid w:val="00D25ECF"/>
    <w:rsid w:val="00D260B2"/>
    <w:rsid w:val="00D2744D"/>
    <w:rsid w:val="00D27815"/>
    <w:rsid w:val="00D31C88"/>
    <w:rsid w:val="00D3495C"/>
    <w:rsid w:val="00D35CB1"/>
    <w:rsid w:val="00D36416"/>
    <w:rsid w:val="00D376F7"/>
    <w:rsid w:val="00D40AE8"/>
    <w:rsid w:val="00D463F8"/>
    <w:rsid w:val="00D500BC"/>
    <w:rsid w:val="00D569F1"/>
    <w:rsid w:val="00D61830"/>
    <w:rsid w:val="00D62C44"/>
    <w:rsid w:val="00D6304A"/>
    <w:rsid w:val="00D63061"/>
    <w:rsid w:val="00D67832"/>
    <w:rsid w:val="00D73A29"/>
    <w:rsid w:val="00D74BAB"/>
    <w:rsid w:val="00D813DB"/>
    <w:rsid w:val="00D818D7"/>
    <w:rsid w:val="00D85251"/>
    <w:rsid w:val="00D85E5A"/>
    <w:rsid w:val="00D8779A"/>
    <w:rsid w:val="00D948B2"/>
    <w:rsid w:val="00D975B1"/>
    <w:rsid w:val="00DA1262"/>
    <w:rsid w:val="00DA616D"/>
    <w:rsid w:val="00DB0F04"/>
    <w:rsid w:val="00DB3D3E"/>
    <w:rsid w:val="00DB5587"/>
    <w:rsid w:val="00DC1BCD"/>
    <w:rsid w:val="00DD1A7C"/>
    <w:rsid w:val="00DD1FB1"/>
    <w:rsid w:val="00DD2B6B"/>
    <w:rsid w:val="00DD61A7"/>
    <w:rsid w:val="00DD6D9E"/>
    <w:rsid w:val="00DD78AB"/>
    <w:rsid w:val="00DE7303"/>
    <w:rsid w:val="00DE7C44"/>
    <w:rsid w:val="00DF2D60"/>
    <w:rsid w:val="00DF6A4A"/>
    <w:rsid w:val="00E12F76"/>
    <w:rsid w:val="00E14E53"/>
    <w:rsid w:val="00E25B9C"/>
    <w:rsid w:val="00E308CA"/>
    <w:rsid w:val="00E35021"/>
    <w:rsid w:val="00E37EF9"/>
    <w:rsid w:val="00E40B5C"/>
    <w:rsid w:val="00E43685"/>
    <w:rsid w:val="00E45E02"/>
    <w:rsid w:val="00E51B6E"/>
    <w:rsid w:val="00E57DB6"/>
    <w:rsid w:val="00E57FFB"/>
    <w:rsid w:val="00E60308"/>
    <w:rsid w:val="00E647B4"/>
    <w:rsid w:val="00E66EBD"/>
    <w:rsid w:val="00E8219B"/>
    <w:rsid w:val="00E90268"/>
    <w:rsid w:val="00E9148F"/>
    <w:rsid w:val="00E968A2"/>
    <w:rsid w:val="00E97355"/>
    <w:rsid w:val="00E97524"/>
    <w:rsid w:val="00EA0CD6"/>
    <w:rsid w:val="00EA3533"/>
    <w:rsid w:val="00EA3595"/>
    <w:rsid w:val="00EA38B4"/>
    <w:rsid w:val="00EA5FBB"/>
    <w:rsid w:val="00EB1358"/>
    <w:rsid w:val="00EB2A34"/>
    <w:rsid w:val="00EC0113"/>
    <w:rsid w:val="00EC4493"/>
    <w:rsid w:val="00EC7318"/>
    <w:rsid w:val="00EC7474"/>
    <w:rsid w:val="00EC7ECE"/>
    <w:rsid w:val="00EE4AE2"/>
    <w:rsid w:val="00EE5853"/>
    <w:rsid w:val="00EE726C"/>
    <w:rsid w:val="00EF2A8F"/>
    <w:rsid w:val="00EF437A"/>
    <w:rsid w:val="00EF4A14"/>
    <w:rsid w:val="00EF5013"/>
    <w:rsid w:val="00F02BDC"/>
    <w:rsid w:val="00F07B72"/>
    <w:rsid w:val="00F133F1"/>
    <w:rsid w:val="00F15AA1"/>
    <w:rsid w:val="00F20EA9"/>
    <w:rsid w:val="00F24991"/>
    <w:rsid w:val="00F25293"/>
    <w:rsid w:val="00F25747"/>
    <w:rsid w:val="00F45A4B"/>
    <w:rsid w:val="00F45D1E"/>
    <w:rsid w:val="00F46E19"/>
    <w:rsid w:val="00F51598"/>
    <w:rsid w:val="00F55915"/>
    <w:rsid w:val="00F60823"/>
    <w:rsid w:val="00F60AE7"/>
    <w:rsid w:val="00F6238A"/>
    <w:rsid w:val="00F637D4"/>
    <w:rsid w:val="00F7553F"/>
    <w:rsid w:val="00F76642"/>
    <w:rsid w:val="00F832F8"/>
    <w:rsid w:val="00F930FF"/>
    <w:rsid w:val="00F939E9"/>
    <w:rsid w:val="00FA23A1"/>
    <w:rsid w:val="00FA723B"/>
    <w:rsid w:val="00FB1B47"/>
    <w:rsid w:val="00FB5D3E"/>
    <w:rsid w:val="00FC21FC"/>
    <w:rsid w:val="00FC7EA0"/>
    <w:rsid w:val="00FD00F2"/>
    <w:rsid w:val="00FD5936"/>
    <w:rsid w:val="00FE0293"/>
    <w:rsid w:val="00FE4434"/>
    <w:rsid w:val="00FE670E"/>
    <w:rsid w:val="00FF03D6"/>
    <w:rsid w:val="00FF7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06E"/>
    <w:pPr>
      <w:widowControl w:val="0"/>
      <w:jc w:val="both"/>
    </w:pPr>
  </w:style>
  <w:style w:type="paragraph" w:styleId="1">
    <w:name w:val="heading 1"/>
    <w:basedOn w:val="a"/>
    <w:link w:val="1Char"/>
    <w:uiPriority w:val="9"/>
    <w:qFormat/>
    <w:rsid w:val="00DB0F0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DB0F0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0F04"/>
    <w:rPr>
      <w:rFonts w:ascii="宋体" w:eastAsia="宋体" w:hAnsi="宋体" w:cs="宋体"/>
      <w:b/>
      <w:bCs/>
      <w:kern w:val="36"/>
      <w:sz w:val="48"/>
      <w:szCs w:val="48"/>
    </w:rPr>
  </w:style>
  <w:style w:type="paragraph" w:styleId="a3">
    <w:name w:val="Normal (Web)"/>
    <w:basedOn w:val="a"/>
    <w:uiPriority w:val="99"/>
    <w:semiHidden/>
    <w:unhideWhenUsed/>
    <w:rsid w:val="00DB0F04"/>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DB0F0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599487673">
      <w:bodyDiv w:val="1"/>
      <w:marLeft w:val="0"/>
      <w:marRight w:val="0"/>
      <w:marTop w:val="0"/>
      <w:marBottom w:val="0"/>
      <w:divBdr>
        <w:top w:val="none" w:sz="0" w:space="0" w:color="auto"/>
        <w:left w:val="none" w:sz="0" w:space="0" w:color="auto"/>
        <w:bottom w:val="none" w:sz="0" w:space="0" w:color="auto"/>
        <w:right w:val="none" w:sz="0" w:space="0" w:color="auto"/>
      </w:divBdr>
      <w:divsChild>
        <w:div w:id="1445416760">
          <w:marLeft w:val="0"/>
          <w:marRight w:val="0"/>
          <w:marTop w:val="250"/>
          <w:marBottom w:val="125"/>
          <w:divBdr>
            <w:top w:val="none" w:sz="0" w:space="0" w:color="auto"/>
            <w:left w:val="none" w:sz="0" w:space="0" w:color="auto"/>
            <w:bottom w:val="none" w:sz="0" w:space="0" w:color="auto"/>
            <w:right w:val="none" w:sz="0" w:space="0" w:color="auto"/>
          </w:divBdr>
        </w:div>
        <w:div w:id="1020274124">
          <w:marLeft w:val="0"/>
          <w:marRight w:val="0"/>
          <w:marTop w:val="200"/>
          <w:marBottom w:val="0"/>
          <w:divBdr>
            <w:top w:val="none" w:sz="0" w:space="0" w:color="auto"/>
            <w:left w:val="none" w:sz="0" w:space="0" w:color="auto"/>
            <w:bottom w:val="none" w:sz="0" w:space="0" w:color="auto"/>
            <w:right w:val="none" w:sz="0" w:space="0" w:color="auto"/>
          </w:divBdr>
        </w:div>
      </w:divsChild>
    </w:div>
    <w:div w:id="1807121648">
      <w:bodyDiv w:val="1"/>
      <w:marLeft w:val="0"/>
      <w:marRight w:val="0"/>
      <w:marTop w:val="0"/>
      <w:marBottom w:val="0"/>
      <w:divBdr>
        <w:top w:val="none" w:sz="0" w:space="0" w:color="auto"/>
        <w:left w:val="none" w:sz="0" w:space="0" w:color="auto"/>
        <w:bottom w:val="none" w:sz="0" w:space="0" w:color="auto"/>
        <w:right w:val="none" w:sz="0" w:space="0" w:color="auto"/>
      </w:divBdr>
      <w:divsChild>
        <w:div w:id="913786037">
          <w:marLeft w:val="0"/>
          <w:marRight w:val="0"/>
          <w:marTop w:val="0"/>
          <w:marBottom w:val="0"/>
          <w:divBdr>
            <w:top w:val="none" w:sz="0" w:space="0" w:color="auto"/>
            <w:left w:val="none" w:sz="0" w:space="0" w:color="auto"/>
            <w:bottom w:val="none" w:sz="0" w:space="0" w:color="auto"/>
            <w:right w:val="none" w:sz="0" w:space="0" w:color="auto"/>
          </w:divBdr>
          <w:divsChild>
            <w:div w:id="882982134">
              <w:marLeft w:val="0"/>
              <w:marRight w:val="0"/>
              <w:marTop w:val="0"/>
              <w:marBottom w:val="0"/>
              <w:divBdr>
                <w:top w:val="none" w:sz="0" w:space="0" w:color="auto"/>
                <w:left w:val="none" w:sz="0" w:space="0" w:color="auto"/>
                <w:bottom w:val="none" w:sz="0" w:space="0" w:color="auto"/>
                <w:right w:val="none" w:sz="0" w:space="0" w:color="auto"/>
              </w:divBdr>
              <w:divsChild>
                <w:div w:id="1086850446">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667</Words>
  <Characters>3805</Characters>
  <Application>Microsoft Office Word</Application>
  <DocSecurity>0</DocSecurity>
  <Lines>31</Lines>
  <Paragraphs>8</Paragraphs>
  <ScaleCrop>false</ScaleCrop>
  <Company>china</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谢献忠</dc:creator>
  <cp:lastModifiedBy>谢献忠</cp:lastModifiedBy>
  <cp:revision>2</cp:revision>
  <dcterms:created xsi:type="dcterms:W3CDTF">2021-01-07T09:18:00Z</dcterms:created>
  <dcterms:modified xsi:type="dcterms:W3CDTF">2021-01-07T09:18:00Z</dcterms:modified>
</cp:coreProperties>
</file>